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E03AD" w14:textId="31806946" w:rsidR="00170587" w:rsidRPr="0088566D" w:rsidRDefault="00170587" w:rsidP="0088566D">
      <w:pPr>
        <w:pStyle w:val="Heading1"/>
        <w:jc w:val="left"/>
      </w:pPr>
      <w:proofErr w:type="spellStart"/>
      <w:r w:rsidRPr="0088566D">
        <w:t>Andmete</w:t>
      </w:r>
      <w:proofErr w:type="spellEnd"/>
      <w:r w:rsidRPr="0088566D">
        <w:t xml:space="preserve"> </w:t>
      </w:r>
      <w:proofErr w:type="spellStart"/>
      <w:r w:rsidRPr="0088566D">
        <w:t>töötlemise</w:t>
      </w:r>
      <w:proofErr w:type="spellEnd"/>
      <w:r w:rsidRPr="0088566D">
        <w:t xml:space="preserve"> </w:t>
      </w:r>
      <w:proofErr w:type="spellStart"/>
      <w:r w:rsidRPr="0088566D">
        <w:t>mõjuhinnang</w:t>
      </w:r>
      <w:proofErr w:type="spellEnd"/>
      <w:r w:rsidRPr="0088566D">
        <w:t xml:space="preserve"> ja </w:t>
      </w:r>
      <w:proofErr w:type="spellStart"/>
      <w:r w:rsidRPr="0088566D">
        <w:t>riskide</w:t>
      </w:r>
      <w:proofErr w:type="spellEnd"/>
      <w:r w:rsidRPr="0088566D">
        <w:t xml:space="preserve"> </w:t>
      </w:r>
      <w:proofErr w:type="spellStart"/>
      <w:r w:rsidRPr="0088566D">
        <w:t>maandamine</w:t>
      </w:r>
      <w:proofErr w:type="spellEnd"/>
    </w:p>
    <w:p w14:paraId="4BE9F5E6" w14:textId="77777777" w:rsidR="00170587" w:rsidRPr="0088566D" w:rsidRDefault="00170587" w:rsidP="0088566D">
      <w:pPr>
        <w:rPr>
          <w:rFonts w:ascii="Helvetica" w:hAnsi="Helvetica" w:cs="Helvetica"/>
        </w:rPr>
      </w:pPr>
    </w:p>
    <w:p w14:paraId="25364B1B" w14:textId="25A674B0" w:rsidR="00F65EF5" w:rsidRPr="0088566D" w:rsidRDefault="00525765" w:rsidP="0088566D">
      <w:pPr>
        <w:rPr>
          <w:rFonts w:ascii="Helvetica" w:hAnsi="Helvetica" w:cs="Helvetica"/>
        </w:rPr>
      </w:pPr>
      <w:r w:rsidRPr="0088566D">
        <w:rPr>
          <w:rFonts w:ascii="Helvetica" w:hAnsi="Helvetica" w:cs="Helvetica"/>
        </w:rPr>
        <w:t>E</w:t>
      </w:r>
      <w:r w:rsidR="004D761E">
        <w:rPr>
          <w:rFonts w:ascii="Helvetica" w:hAnsi="Helvetica" w:cs="Helvetica"/>
        </w:rPr>
        <w:t>esti e</w:t>
      </w:r>
      <w:r w:rsidRPr="0088566D">
        <w:rPr>
          <w:rFonts w:ascii="Helvetica" w:hAnsi="Helvetica" w:cs="Helvetica"/>
        </w:rPr>
        <w:t xml:space="preserve">lanikkonna </w:t>
      </w:r>
      <w:r w:rsidR="004D761E">
        <w:rPr>
          <w:rFonts w:ascii="Helvetica" w:hAnsi="Helvetica" w:cs="Helvetica"/>
        </w:rPr>
        <w:t>liikuvus</w:t>
      </w:r>
      <w:r w:rsidRPr="0088566D">
        <w:rPr>
          <w:rFonts w:ascii="Helvetica" w:hAnsi="Helvetica" w:cs="Helvetica"/>
        </w:rPr>
        <w:t>uuringu 2025 (edaspidi – uuring) a</w:t>
      </w:r>
      <w:r w:rsidR="00294320" w:rsidRPr="0088566D">
        <w:rPr>
          <w:rFonts w:ascii="Helvetica" w:hAnsi="Helvetica" w:cs="Helvetica"/>
        </w:rPr>
        <w:t xml:space="preserve">ndmetöötluse </w:t>
      </w:r>
      <w:r w:rsidR="00EB4201" w:rsidRPr="0088566D">
        <w:rPr>
          <w:rFonts w:ascii="Helvetica" w:hAnsi="Helvetica" w:cs="Helvetica"/>
        </w:rPr>
        <w:t xml:space="preserve">eesmärk, seaduslikud alused, andmesubjektide ring, andmete töötlemise </w:t>
      </w:r>
      <w:r w:rsidR="00294320" w:rsidRPr="0088566D">
        <w:rPr>
          <w:rFonts w:ascii="Helvetica" w:hAnsi="Helvetica" w:cs="Helvetica"/>
        </w:rPr>
        <w:t xml:space="preserve">protsessid </w:t>
      </w:r>
      <w:r w:rsidR="00EB4201" w:rsidRPr="0088566D">
        <w:rPr>
          <w:rFonts w:ascii="Helvetica" w:hAnsi="Helvetica" w:cs="Helvetica"/>
        </w:rPr>
        <w:t xml:space="preserve">ja osapooled </w:t>
      </w:r>
      <w:r w:rsidR="00AB7F0B" w:rsidRPr="0088566D">
        <w:rPr>
          <w:rFonts w:ascii="Helvetica" w:hAnsi="Helvetica" w:cs="Helvetica"/>
        </w:rPr>
        <w:t xml:space="preserve">ning tulemid </w:t>
      </w:r>
      <w:r w:rsidR="00294320" w:rsidRPr="0088566D">
        <w:rPr>
          <w:rFonts w:ascii="Helvetica" w:hAnsi="Helvetica" w:cs="Helvetica"/>
        </w:rPr>
        <w:t>on detailselt kirjeldatud teadusuuringu taotluse</w:t>
      </w:r>
      <w:r w:rsidR="00AB7F0B" w:rsidRPr="0088566D">
        <w:rPr>
          <w:rFonts w:ascii="Helvetica" w:hAnsi="Helvetica" w:cs="Helvetica"/>
        </w:rPr>
        <w:t>s.</w:t>
      </w:r>
      <w:r w:rsidRPr="0088566D">
        <w:rPr>
          <w:rFonts w:ascii="Helvetica" w:hAnsi="Helvetica" w:cs="Helvetica"/>
        </w:rPr>
        <w:t xml:space="preserve"> </w:t>
      </w:r>
      <w:r w:rsidR="004D761E">
        <w:rPr>
          <w:rFonts w:ascii="Helvetica" w:hAnsi="Helvetica" w:cs="Helvetica"/>
        </w:rPr>
        <w:t xml:space="preserve">Transpordiameti </w:t>
      </w:r>
      <w:r w:rsidR="006260A9" w:rsidRPr="0088566D">
        <w:rPr>
          <w:rFonts w:ascii="Helvetica" w:hAnsi="Helvetica" w:cs="Helvetica"/>
        </w:rPr>
        <w:t xml:space="preserve">kui uuringu tellija ja vastutava töötleja hinnangul ei toimu kavandatava uuringu raames füüsiliste isiklike aspektide süstemaatilist või ulatuslikku hindamist, mis põhineb automaatsel isikuandmete töötlemisel, sealhulgas profiilianalüüsil, </w:t>
      </w:r>
      <w:r w:rsidRPr="0088566D">
        <w:rPr>
          <w:rFonts w:ascii="Helvetica" w:hAnsi="Helvetica" w:cs="Helvetica"/>
        </w:rPr>
        <w:t>ning ei tehta sellisel hindamisel või andmeanalüüsil</w:t>
      </w:r>
      <w:r w:rsidR="006260A9" w:rsidRPr="0088566D">
        <w:rPr>
          <w:rFonts w:ascii="Helvetica" w:hAnsi="Helvetica" w:cs="Helvetica"/>
        </w:rPr>
        <w:t xml:space="preserve"> põhineva</w:t>
      </w:r>
      <w:r w:rsidRPr="0088566D">
        <w:rPr>
          <w:rFonts w:ascii="Helvetica" w:hAnsi="Helvetica" w:cs="Helvetica"/>
        </w:rPr>
        <w:t>i</w:t>
      </w:r>
      <w:r w:rsidR="006260A9" w:rsidRPr="0088566D">
        <w:rPr>
          <w:rFonts w:ascii="Helvetica" w:hAnsi="Helvetica" w:cs="Helvetica"/>
        </w:rPr>
        <w:t>d otsuse</w:t>
      </w:r>
      <w:r w:rsidRPr="0088566D">
        <w:rPr>
          <w:rFonts w:ascii="Helvetica" w:hAnsi="Helvetica" w:cs="Helvetica"/>
        </w:rPr>
        <w:t>i</w:t>
      </w:r>
      <w:r w:rsidR="006260A9" w:rsidRPr="0088566D">
        <w:rPr>
          <w:rFonts w:ascii="Helvetica" w:hAnsi="Helvetica" w:cs="Helvetica"/>
        </w:rPr>
        <w:t>d, millel on füüsilise isiku jaoks õiguslikud tagajärjed või mis samaväärselt mõjutavad oluliselt füüsilist</w:t>
      </w:r>
      <w:r w:rsidRPr="0088566D">
        <w:rPr>
          <w:rFonts w:ascii="Helvetica" w:hAnsi="Helvetica" w:cs="Helvetica"/>
        </w:rPr>
        <w:t xml:space="preserve"> </w:t>
      </w:r>
      <w:r w:rsidR="006260A9" w:rsidRPr="0088566D">
        <w:rPr>
          <w:rFonts w:ascii="Helvetica" w:hAnsi="Helvetica" w:cs="Helvetica"/>
        </w:rPr>
        <w:t>isikut</w:t>
      </w:r>
      <w:r w:rsidRPr="0088566D">
        <w:rPr>
          <w:rFonts w:ascii="Helvetica" w:hAnsi="Helvetica" w:cs="Helvetica"/>
        </w:rPr>
        <w:t>.</w:t>
      </w:r>
      <w:r w:rsidR="006260A9" w:rsidRPr="0088566D">
        <w:rPr>
          <w:rFonts w:ascii="Helvetica" w:hAnsi="Helvetica" w:cs="Helvetica"/>
        </w:rPr>
        <w:t xml:space="preserve"> </w:t>
      </w:r>
    </w:p>
    <w:p w14:paraId="5E35D498" w14:textId="75F51A39" w:rsidR="00B51022" w:rsidRPr="0088566D" w:rsidRDefault="00261D63" w:rsidP="0088566D">
      <w:pPr>
        <w:rPr>
          <w:rFonts w:ascii="Helvetica" w:hAnsi="Helvetica" w:cs="Helvetica"/>
        </w:rPr>
      </w:pPr>
      <w:r w:rsidRPr="0088566D">
        <w:rPr>
          <w:rFonts w:ascii="Helvetica" w:hAnsi="Helvetica" w:cs="Helvetica"/>
        </w:rPr>
        <w:t xml:space="preserve">Isiku otsest tuvastamist võimaldavad valimiandmed pärib Turu-uuringute AS volitatud töötlejana rahvastikuregistrist. Need ei sisalda eriliigilisi tunnuseid, vaid on mõeldud valimiisikutega kontakteerumiseks. </w:t>
      </w:r>
      <w:r w:rsidR="00525765" w:rsidRPr="0088566D">
        <w:rPr>
          <w:rFonts w:ascii="Helvetica" w:hAnsi="Helvetica" w:cs="Helvetica"/>
        </w:rPr>
        <w:t>E</w:t>
      </w:r>
      <w:r w:rsidR="006260A9" w:rsidRPr="0088566D">
        <w:rPr>
          <w:rFonts w:ascii="Helvetica" w:hAnsi="Helvetica" w:cs="Helvetica"/>
        </w:rPr>
        <w:t>riliigiliste isikuandmete töötlemine</w:t>
      </w:r>
      <w:r w:rsidR="00525765" w:rsidRPr="0088566D">
        <w:rPr>
          <w:rFonts w:ascii="Helvetica" w:hAnsi="Helvetica" w:cs="Helvetica"/>
        </w:rPr>
        <w:t xml:space="preserve"> toimub vaid selleks nõusoleku andnud inimeste puhul</w:t>
      </w:r>
      <w:r w:rsidR="00AE4BF8" w:rsidRPr="0088566D">
        <w:rPr>
          <w:rFonts w:ascii="Helvetica" w:hAnsi="Helvetica" w:cs="Helvetica"/>
        </w:rPr>
        <w:t>. E</w:t>
      </w:r>
      <w:r w:rsidR="00525765" w:rsidRPr="0088566D">
        <w:rPr>
          <w:rFonts w:ascii="Helvetica" w:hAnsi="Helvetica" w:cs="Helvetica"/>
        </w:rPr>
        <w:t xml:space="preserve">hk andmestik, mis sisaldab ka eriliigilisi andmeid, tekib vaid küsimustikule </w:t>
      </w:r>
      <w:r w:rsidR="00F65EF5" w:rsidRPr="0088566D">
        <w:rPr>
          <w:rFonts w:ascii="Helvetica" w:hAnsi="Helvetica" w:cs="Helvetica"/>
        </w:rPr>
        <w:t xml:space="preserve">(taotluse </w:t>
      </w:r>
      <w:r w:rsidR="004D761E">
        <w:rPr>
          <w:rFonts w:ascii="Helvetica" w:hAnsi="Helvetica" w:cs="Helvetica"/>
        </w:rPr>
        <w:t>L</w:t>
      </w:r>
      <w:r w:rsidR="00F65EF5" w:rsidRPr="0088566D">
        <w:rPr>
          <w:rFonts w:ascii="Helvetica" w:hAnsi="Helvetica" w:cs="Helvetica"/>
        </w:rPr>
        <w:t>isa 1</w:t>
      </w:r>
      <w:r w:rsidR="004D761E">
        <w:rPr>
          <w:rFonts w:ascii="Helvetica" w:hAnsi="Helvetica" w:cs="Helvetica"/>
        </w:rPr>
        <w:t xml:space="preserve"> ja Lisa 2</w:t>
      </w:r>
      <w:r w:rsidR="00F65EF5" w:rsidRPr="0088566D">
        <w:rPr>
          <w:rFonts w:ascii="Helvetica" w:hAnsi="Helvetica" w:cs="Helvetica"/>
        </w:rPr>
        <w:t xml:space="preserve">) </w:t>
      </w:r>
      <w:r w:rsidR="00525765" w:rsidRPr="0088566D">
        <w:rPr>
          <w:rFonts w:ascii="Helvetica" w:hAnsi="Helvetica" w:cs="Helvetica"/>
        </w:rPr>
        <w:t>vabatahtlikult vastanud inimeste vastustest</w:t>
      </w:r>
      <w:r w:rsidR="00AE4BF8" w:rsidRPr="0088566D">
        <w:rPr>
          <w:rFonts w:ascii="Helvetica" w:hAnsi="Helvetica" w:cs="Helvetica"/>
        </w:rPr>
        <w:t xml:space="preserve">, kellele omistatakse </w:t>
      </w:r>
      <w:r w:rsidR="006377D1" w:rsidRPr="0088566D">
        <w:rPr>
          <w:rFonts w:ascii="Helvetica" w:hAnsi="Helvetica" w:cs="Helvetica"/>
        </w:rPr>
        <w:t xml:space="preserve">uuringu tulemuste </w:t>
      </w:r>
      <w:r w:rsidRPr="0088566D">
        <w:rPr>
          <w:rFonts w:ascii="Helvetica" w:hAnsi="Helvetica" w:cs="Helvetica"/>
        </w:rPr>
        <w:t xml:space="preserve">andmebaasis </w:t>
      </w:r>
      <w:r w:rsidR="00AE4BF8" w:rsidRPr="0088566D">
        <w:rPr>
          <w:rFonts w:ascii="Helvetica" w:hAnsi="Helvetica" w:cs="Helvetica"/>
        </w:rPr>
        <w:t>universaalne ID number (nn UID</w:t>
      </w:r>
      <w:r w:rsidR="00525765" w:rsidRPr="0088566D">
        <w:rPr>
          <w:rFonts w:ascii="Helvetica" w:hAnsi="Helvetica" w:cs="Helvetica"/>
        </w:rPr>
        <w:t>)</w:t>
      </w:r>
      <w:r w:rsidR="006377D1" w:rsidRPr="0088566D">
        <w:rPr>
          <w:rFonts w:ascii="Helvetica" w:hAnsi="Helvetica" w:cs="Helvetica"/>
        </w:rPr>
        <w:t>.</w:t>
      </w:r>
      <w:r w:rsidR="00525765" w:rsidRPr="0088566D">
        <w:rPr>
          <w:rFonts w:ascii="Helvetica" w:hAnsi="Helvetica" w:cs="Helvetica"/>
        </w:rPr>
        <w:t xml:space="preserve"> </w:t>
      </w:r>
      <w:r w:rsidR="006377D1" w:rsidRPr="0088566D">
        <w:rPr>
          <w:rFonts w:ascii="Helvetica" w:hAnsi="Helvetica" w:cs="Helvetica"/>
        </w:rPr>
        <w:t>S</w:t>
      </w:r>
      <w:r w:rsidR="00525765" w:rsidRPr="0088566D">
        <w:rPr>
          <w:rFonts w:ascii="Helvetica" w:hAnsi="Helvetica" w:cs="Helvetica"/>
        </w:rPr>
        <w:t xml:space="preserve">ellised andmed </w:t>
      </w:r>
      <w:r w:rsidR="00E83AB2" w:rsidRPr="0088566D">
        <w:rPr>
          <w:rFonts w:ascii="Helvetica" w:hAnsi="Helvetica" w:cs="Helvetica"/>
        </w:rPr>
        <w:t xml:space="preserve">uuringu tulemuste andmebaasis </w:t>
      </w:r>
      <w:r w:rsidR="00525765" w:rsidRPr="0088566D">
        <w:rPr>
          <w:rFonts w:ascii="Helvetica" w:hAnsi="Helvetica" w:cs="Helvetica"/>
        </w:rPr>
        <w:t>ei ole isiku otsest tuvastamist võimaldavad. Pärast</w:t>
      </w:r>
      <w:r w:rsidR="00E80842" w:rsidRPr="0088566D">
        <w:rPr>
          <w:rFonts w:ascii="Helvetica" w:hAnsi="Helvetica" w:cs="Helvetica"/>
        </w:rPr>
        <w:t xml:space="preserve"> küsitlustööde läbiviimist ja </w:t>
      </w:r>
      <w:r w:rsidR="002E5FEC" w:rsidRPr="0088566D">
        <w:rPr>
          <w:rFonts w:ascii="Helvetica" w:hAnsi="Helvetica" w:cs="Helvetica"/>
        </w:rPr>
        <w:t xml:space="preserve">küsitluse aluseks olnud </w:t>
      </w:r>
      <w:r w:rsidR="00E80842" w:rsidRPr="0088566D">
        <w:rPr>
          <w:rFonts w:ascii="Helvetica" w:hAnsi="Helvetica" w:cs="Helvetica"/>
        </w:rPr>
        <w:t>valimiandme</w:t>
      </w:r>
      <w:r w:rsidR="002E5FEC" w:rsidRPr="0088566D">
        <w:rPr>
          <w:rFonts w:ascii="Helvetica" w:hAnsi="Helvetica" w:cs="Helvetica"/>
        </w:rPr>
        <w:t xml:space="preserve">baasi </w:t>
      </w:r>
      <w:r w:rsidR="00E80842" w:rsidRPr="0088566D">
        <w:rPr>
          <w:rFonts w:ascii="Helvetica" w:hAnsi="Helvetica" w:cs="Helvetica"/>
        </w:rPr>
        <w:t xml:space="preserve">kustutamist ei ole </w:t>
      </w:r>
      <w:r w:rsidR="002E5FEC" w:rsidRPr="0088566D">
        <w:rPr>
          <w:rFonts w:ascii="Helvetica" w:hAnsi="Helvetica" w:cs="Helvetica"/>
        </w:rPr>
        <w:t xml:space="preserve">võimalik </w:t>
      </w:r>
      <w:r w:rsidR="007B7667" w:rsidRPr="0088566D">
        <w:rPr>
          <w:rFonts w:ascii="Helvetica" w:hAnsi="Helvetica" w:cs="Helvetica"/>
        </w:rPr>
        <w:t>uuringuga kogutud</w:t>
      </w:r>
      <w:r w:rsidR="002E5FEC" w:rsidRPr="0088566D">
        <w:rPr>
          <w:rFonts w:ascii="Helvetica" w:hAnsi="Helvetica" w:cs="Helvetica"/>
        </w:rPr>
        <w:t xml:space="preserve"> pseudonüümitud andmeid enam ka</w:t>
      </w:r>
      <w:r w:rsidR="007B7667" w:rsidRPr="0088566D">
        <w:rPr>
          <w:rFonts w:ascii="Helvetica" w:hAnsi="Helvetica" w:cs="Helvetica"/>
        </w:rPr>
        <w:t xml:space="preserve"> nn</w:t>
      </w:r>
      <w:r w:rsidR="002E5FEC" w:rsidRPr="0088566D">
        <w:rPr>
          <w:rFonts w:ascii="Helvetica" w:hAnsi="Helvetica" w:cs="Helvetica"/>
        </w:rPr>
        <w:t xml:space="preserve"> koodivõtmega konkreetse isikuga tagantjärgi kokku viia.</w:t>
      </w:r>
      <w:r w:rsidR="00525765" w:rsidRPr="0088566D">
        <w:rPr>
          <w:rFonts w:ascii="Helvetica" w:hAnsi="Helvetica" w:cs="Helvetica"/>
        </w:rPr>
        <w:t xml:space="preserve"> </w:t>
      </w:r>
    </w:p>
    <w:p w14:paraId="32639269" w14:textId="230FB6F9" w:rsidR="00B92A8D" w:rsidRPr="0088566D" w:rsidRDefault="00737CBC" w:rsidP="0088566D">
      <w:pPr>
        <w:rPr>
          <w:rFonts w:ascii="Helvetica" w:hAnsi="Helvetica" w:cs="Helvetica"/>
        </w:rPr>
      </w:pPr>
      <w:r w:rsidRPr="0088566D">
        <w:rPr>
          <w:rFonts w:ascii="Helvetica" w:hAnsi="Helvetica" w:cs="Helvetica"/>
        </w:rPr>
        <w:t xml:space="preserve">Uuringu andmetöötluse, s.h isikuandmete töötlemise riskid on maandatud kõigi osapoolte </w:t>
      </w:r>
      <w:r w:rsidR="00F039D0" w:rsidRPr="0088566D">
        <w:rPr>
          <w:rFonts w:ascii="Helvetica" w:hAnsi="Helvetica" w:cs="Helvetica"/>
        </w:rPr>
        <w:t xml:space="preserve">poolt </w:t>
      </w:r>
      <w:r w:rsidR="00074866" w:rsidRPr="0088566D">
        <w:rPr>
          <w:rFonts w:ascii="Helvetica" w:hAnsi="Helvetica" w:cs="Helvetica"/>
        </w:rPr>
        <w:t>(Rahvastikuregister, Turu-uuringute AS</w:t>
      </w:r>
      <w:r w:rsidR="00F65EF5" w:rsidRPr="0088566D">
        <w:rPr>
          <w:rFonts w:ascii="Helvetica" w:hAnsi="Helvetica" w:cs="Helvetica"/>
        </w:rPr>
        <w:t xml:space="preserve">, </w:t>
      </w:r>
      <w:r w:rsidR="004D761E">
        <w:rPr>
          <w:rFonts w:ascii="Helvetica" w:hAnsi="Helvetica" w:cs="Helvetica"/>
        </w:rPr>
        <w:t>Transpordiamet</w:t>
      </w:r>
      <w:r w:rsidR="00074866" w:rsidRPr="0088566D">
        <w:rPr>
          <w:rFonts w:ascii="Helvetica" w:hAnsi="Helvetica" w:cs="Helvetica"/>
        </w:rPr>
        <w:t xml:space="preserve">) </w:t>
      </w:r>
      <w:r w:rsidR="00F039D0" w:rsidRPr="0088566D">
        <w:rPr>
          <w:rFonts w:ascii="Helvetica" w:hAnsi="Helvetica" w:cs="Helvetica"/>
        </w:rPr>
        <w:t>selleks vajalike</w:t>
      </w:r>
      <w:r w:rsidRPr="0088566D">
        <w:rPr>
          <w:rFonts w:ascii="Helvetica" w:hAnsi="Helvetica" w:cs="Helvetica"/>
        </w:rPr>
        <w:t xml:space="preserve"> turvameetmete igapäevase</w:t>
      </w:r>
      <w:r w:rsidR="00004045" w:rsidRPr="0088566D">
        <w:rPr>
          <w:rFonts w:ascii="Helvetica" w:hAnsi="Helvetica" w:cs="Helvetica"/>
        </w:rPr>
        <w:t xml:space="preserve"> rakendamise kaudu. </w:t>
      </w:r>
      <w:r w:rsidR="00D33368" w:rsidRPr="0088566D">
        <w:rPr>
          <w:rFonts w:ascii="Helvetica" w:hAnsi="Helvetica" w:cs="Helvetica"/>
        </w:rPr>
        <w:t xml:space="preserve">Turu-uuringute AS isikuandmete töötlemise organisatsiooniliste, füüsiliste ja infotehniliste turvameetmete kirjeldus on lisatud taotlusele (Lisa </w:t>
      </w:r>
      <w:r w:rsidR="004D761E">
        <w:rPr>
          <w:rFonts w:ascii="Helvetica" w:hAnsi="Helvetica" w:cs="Helvetica"/>
        </w:rPr>
        <w:t>6</w:t>
      </w:r>
      <w:r w:rsidR="00D33368" w:rsidRPr="0088566D">
        <w:rPr>
          <w:rFonts w:ascii="Helvetica" w:hAnsi="Helvetica" w:cs="Helvetica"/>
        </w:rPr>
        <w:t>).</w:t>
      </w:r>
      <w:r w:rsidR="00F65EF5" w:rsidRPr="0088566D">
        <w:rPr>
          <w:rFonts w:ascii="Helvetica" w:hAnsi="Helvetica" w:cs="Helvetica"/>
        </w:rPr>
        <w:t xml:space="preserve"> Rahvastikuregistri ja </w:t>
      </w:r>
      <w:r w:rsidR="004D761E">
        <w:rPr>
          <w:rFonts w:ascii="Helvetica" w:hAnsi="Helvetica" w:cs="Helvetica"/>
        </w:rPr>
        <w:t>Transpordiameti</w:t>
      </w:r>
      <w:r w:rsidR="00F65EF5" w:rsidRPr="0088566D">
        <w:rPr>
          <w:rFonts w:ascii="Helvetica" w:hAnsi="Helvetica" w:cs="Helvetica"/>
        </w:rPr>
        <w:t xml:space="preserve"> puhul rakenduvad nende asutuse infoturbe ja andmetöötluse reeglid, mis laienevad neis asutuses kõigi tööülesannete täitmisele.</w:t>
      </w:r>
      <w:r w:rsidR="00642E6C" w:rsidRPr="0088566D">
        <w:rPr>
          <w:rFonts w:ascii="Helvetica" w:hAnsi="Helvetica" w:cs="Helvetica"/>
        </w:rPr>
        <w:t xml:space="preserve"> </w:t>
      </w:r>
      <w:r w:rsidR="00C566CE" w:rsidRPr="0088566D">
        <w:rPr>
          <w:rFonts w:ascii="Helvetica" w:hAnsi="Helvetica" w:cs="Helvetica"/>
        </w:rPr>
        <w:t xml:space="preserve">Töötajad on teadlikud turvalise andmeedastuse reeglitest ja võimalustest, </w:t>
      </w:r>
      <w:r w:rsidR="00642E6C" w:rsidRPr="0088566D">
        <w:rPr>
          <w:rFonts w:ascii="Helvetica" w:hAnsi="Helvetica" w:cs="Helvetica"/>
        </w:rPr>
        <w:t xml:space="preserve">kõiki </w:t>
      </w:r>
      <w:r w:rsidR="00C566CE" w:rsidRPr="0088566D">
        <w:rPr>
          <w:rFonts w:ascii="Helvetica" w:hAnsi="Helvetica" w:cs="Helvetica"/>
        </w:rPr>
        <w:t>andmeid töödeldakse üksnes õiguslikul alusel eesmärgipärasuse, minimaalsuse jt põhimõtteid rakendades.</w:t>
      </w:r>
      <w:r w:rsidR="00E96688" w:rsidRPr="0088566D">
        <w:rPr>
          <w:rFonts w:ascii="Helvetica" w:hAnsi="Helvetica" w:cs="Helvetica"/>
        </w:rPr>
        <w:t xml:space="preserve"> </w:t>
      </w:r>
    </w:p>
    <w:p w14:paraId="355B6EA4" w14:textId="13EC5A55" w:rsidR="0088566D" w:rsidRDefault="00271AF5" w:rsidP="0088566D">
      <w:pPr>
        <w:rPr>
          <w:rFonts w:ascii="Helvetica" w:hAnsi="Helvetica" w:cs="Helvetica"/>
        </w:rPr>
      </w:pPr>
      <w:r w:rsidRPr="0088566D">
        <w:rPr>
          <w:rFonts w:ascii="Helvetica" w:hAnsi="Helvetica" w:cs="Helvetica"/>
        </w:rPr>
        <w:t xml:space="preserve">Hinnates isikuandmete töötlemise toimingutega kaasnevaid võimalikke ohte (art. 35 lg 7 p. c) </w:t>
      </w:r>
      <w:r w:rsidR="006A07F4" w:rsidRPr="0088566D">
        <w:rPr>
          <w:rFonts w:ascii="Helvetica" w:hAnsi="Helvetica" w:cs="Helvetica"/>
        </w:rPr>
        <w:t xml:space="preserve">on võetud arvesse kirjeldatud andmetöötlemise iseloomu, ulatust ja konteksti. </w:t>
      </w:r>
      <w:r w:rsidR="00E96688" w:rsidRPr="0088566D">
        <w:rPr>
          <w:rFonts w:ascii="Helvetica" w:hAnsi="Helvetica" w:cs="Helvetica"/>
        </w:rPr>
        <w:t>Valitud on turvameetmed ohtude haldamiseks, jääkrisk on madal. Isikuandmeid ei väljastata kolmandatele isikutele, keda ei ole taotluses määratletud, välja arvatud intsidentide ja pöördumiste menetlemiseks vastavalt õigusaktides sätestatud tingimustele. Logiandmeid töödeldakse vaid tuvastamaks kõrvalekaldeid normaalsest tööprotsessist ja vajadusel intsidendi menetlemiseks.</w:t>
      </w:r>
    </w:p>
    <w:p w14:paraId="6D523D1A" w14:textId="77777777" w:rsidR="0088566D" w:rsidRDefault="0088566D" w:rsidP="0088566D">
      <w:pPr>
        <w:rPr>
          <w:rFonts w:ascii="Helvetica" w:hAnsi="Helvetica" w:cs="Helvetica"/>
        </w:rPr>
      </w:pPr>
      <w:r>
        <w:rPr>
          <w:rFonts w:ascii="Helvetica" w:hAnsi="Helvetica" w:cs="Helvetica"/>
        </w:rPr>
        <w:br w:type="page"/>
      </w:r>
    </w:p>
    <w:tbl>
      <w:tblPr>
        <w:tblStyle w:val="TableGrid"/>
        <w:tblW w:w="0" w:type="auto"/>
        <w:jc w:val="right"/>
        <w:tblInd w:w="0" w:type="dxa"/>
        <w:tblCellMar>
          <w:top w:w="31" w:type="dxa"/>
          <w:left w:w="73" w:type="dxa"/>
          <w:right w:w="37" w:type="dxa"/>
        </w:tblCellMar>
        <w:tblLook w:val="04A0" w:firstRow="1" w:lastRow="0" w:firstColumn="1" w:lastColumn="0" w:noHBand="0" w:noVBand="1"/>
      </w:tblPr>
      <w:tblGrid>
        <w:gridCol w:w="1736"/>
        <w:gridCol w:w="884"/>
        <w:gridCol w:w="638"/>
        <w:gridCol w:w="711"/>
        <w:gridCol w:w="2045"/>
        <w:gridCol w:w="3052"/>
      </w:tblGrid>
      <w:tr w:rsidR="001E3CAF" w:rsidRPr="0088566D" w14:paraId="5C8B26EE" w14:textId="77777777" w:rsidTr="00315CF8">
        <w:trPr>
          <w:jc w:val="right"/>
        </w:trPr>
        <w:tc>
          <w:tcPr>
            <w:tcW w:w="0" w:type="auto"/>
            <w:tcBorders>
              <w:top w:val="single" w:sz="2" w:space="0" w:color="000000"/>
              <w:left w:val="single" w:sz="2" w:space="0" w:color="000000"/>
              <w:bottom w:val="single" w:sz="2" w:space="0" w:color="000000"/>
              <w:right w:val="single" w:sz="2" w:space="0" w:color="000000"/>
            </w:tcBorders>
            <w:hideMark/>
          </w:tcPr>
          <w:p w14:paraId="21127586" w14:textId="77777777" w:rsidR="00C566CE" w:rsidRPr="0088566D" w:rsidRDefault="00C566CE" w:rsidP="0088566D">
            <w:pPr>
              <w:spacing w:line="256" w:lineRule="auto"/>
              <w:ind w:left="2"/>
              <w:rPr>
                <w:rFonts w:ascii="Helvetica" w:eastAsia="Times New Roman" w:hAnsi="Helvetica" w:cs="Helvetica"/>
                <w:b/>
              </w:rPr>
            </w:pPr>
            <w:r w:rsidRPr="0088566D">
              <w:rPr>
                <w:rFonts w:ascii="Helvetica" w:eastAsia="Times New Roman" w:hAnsi="Helvetica" w:cs="Helvetica"/>
                <w:b/>
              </w:rPr>
              <w:lastRenderedPageBreak/>
              <w:t>Riski nimetus</w:t>
            </w:r>
          </w:p>
        </w:tc>
        <w:tc>
          <w:tcPr>
            <w:tcW w:w="0" w:type="auto"/>
            <w:tcBorders>
              <w:top w:val="single" w:sz="2" w:space="0" w:color="000000"/>
              <w:left w:val="single" w:sz="2" w:space="0" w:color="000000"/>
              <w:bottom w:val="single" w:sz="2" w:space="0" w:color="000000"/>
              <w:right w:val="single" w:sz="2" w:space="0" w:color="000000"/>
            </w:tcBorders>
            <w:hideMark/>
          </w:tcPr>
          <w:p w14:paraId="5C335B96" w14:textId="77777777" w:rsidR="00C566CE" w:rsidRPr="0088566D" w:rsidRDefault="00C566CE" w:rsidP="0088566D">
            <w:pPr>
              <w:spacing w:line="256" w:lineRule="auto"/>
              <w:rPr>
                <w:rFonts w:ascii="Helvetica" w:eastAsia="Times New Roman" w:hAnsi="Helvetica" w:cs="Helvetica"/>
                <w:b/>
              </w:rPr>
            </w:pPr>
            <w:r w:rsidRPr="0088566D">
              <w:rPr>
                <w:rFonts w:ascii="Helvetica" w:eastAsia="Times New Roman" w:hAnsi="Helvetica" w:cs="Helvetica"/>
                <w:b/>
              </w:rPr>
              <w:t xml:space="preserve">Riski </w:t>
            </w:r>
            <w:proofErr w:type="spellStart"/>
            <w:r w:rsidRPr="0088566D">
              <w:rPr>
                <w:rFonts w:ascii="Helvetica" w:eastAsia="Times New Roman" w:hAnsi="Helvetica" w:cs="Helvetica"/>
                <w:b/>
              </w:rPr>
              <w:t>tõe-näosus</w:t>
            </w:r>
            <w:proofErr w:type="spellEnd"/>
          </w:p>
        </w:tc>
        <w:tc>
          <w:tcPr>
            <w:tcW w:w="0" w:type="auto"/>
            <w:tcBorders>
              <w:top w:val="single" w:sz="2" w:space="0" w:color="000000"/>
              <w:left w:val="single" w:sz="2" w:space="0" w:color="000000"/>
              <w:bottom w:val="single" w:sz="2" w:space="0" w:color="000000"/>
              <w:right w:val="single" w:sz="2" w:space="0" w:color="000000"/>
            </w:tcBorders>
            <w:hideMark/>
          </w:tcPr>
          <w:p w14:paraId="394D7564" w14:textId="77777777" w:rsidR="00C566CE" w:rsidRPr="0088566D" w:rsidRDefault="00C566CE" w:rsidP="0088566D">
            <w:pPr>
              <w:spacing w:line="256" w:lineRule="auto"/>
              <w:ind w:left="2"/>
              <w:rPr>
                <w:rFonts w:ascii="Helvetica" w:eastAsia="Times New Roman" w:hAnsi="Helvetica" w:cs="Helvetica"/>
                <w:b/>
              </w:rPr>
            </w:pPr>
            <w:r w:rsidRPr="0088566D">
              <w:rPr>
                <w:rFonts w:ascii="Helvetica" w:eastAsia="Times New Roman" w:hAnsi="Helvetica" w:cs="Helvetica"/>
                <w:b/>
              </w:rPr>
              <w:t>Riski</w:t>
            </w:r>
          </w:p>
          <w:p w14:paraId="6B9D4662" w14:textId="77777777" w:rsidR="00C566CE" w:rsidRPr="0088566D" w:rsidRDefault="00C566CE" w:rsidP="0088566D">
            <w:pPr>
              <w:spacing w:line="256" w:lineRule="auto"/>
              <w:ind w:left="2"/>
              <w:rPr>
                <w:rFonts w:ascii="Helvetica" w:eastAsia="Times New Roman" w:hAnsi="Helvetica" w:cs="Helvetica"/>
                <w:b/>
              </w:rPr>
            </w:pPr>
            <w:r w:rsidRPr="0088566D">
              <w:rPr>
                <w:rFonts w:ascii="Helvetica" w:eastAsia="Times New Roman" w:hAnsi="Helvetica" w:cs="Helvetica"/>
                <w:b/>
              </w:rPr>
              <w:t>mõju</w:t>
            </w:r>
          </w:p>
        </w:tc>
        <w:tc>
          <w:tcPr>
            <w:tcW w:w="0" w:type="auto"/>
            <w:tcBorders>
              <w:top w:val="single" w:sz="2" w:space="0" w:color="000000"/>
              <w:left w:val="single" w:sz="2" w:space="0" w:color="000000"/>
              <w:bottom w:val="single" w:sz="2" w:space="0" w:color="000000"/>
              <w:right w:val="single" w:sz="2" w:space="0" w:color="000000"/>
            </w:tcBorders>
            <w:hideMark/>
          </w:tcPr>
          <w:p w14:paraId="0BA1FB44" w14:textId="77777777" w:rsidR="00C566CE" w:rsidRPr="0088566D" w:rsidRDefault="00C566CE" w:rsidP="0088566D">
            <w:pPr>
              <w:spacing w:line="256" w:lineRule="auto"/>
              <w:rPr>
                <w:rFonts w:ascii="Helvetica" w:eastAsia="Times New Roman" w:hAnsi="Helvetica" w:cs="Helvetica"/>
                <w:b/>
              </w:rPr>
            </w:pPr>
            <w:r w:rsidRPr="0088566D">
              <w:rPr>
                <w:rFonts w:ascii="Helvetica" w:eastAsia="Times New Roman" w:hAnsi="Helvetica" w:cs="Helvetica"/>
                <w:b/>
              </w:rPr>
              <w:t>Riski tase</w:t>
            </w:r>
          </w:p>
        </w:tc>
        <w:tc>
          <w:tcPr>
            <w:tcW w:w="0" w:type="auto"/>
            <w:tcBorders>
              <w:top w:val="single" w:sz="2" w:space="0" w:color="000000"/>
              <w:left w:val="single" w:sz="2" w:space="0" w:color="000000"/>
              <w:bottom w:val="single" w:sz="2" w:space="0" w:color="000000"/>
              <w:right w:val="single" w:sz="2" w:space="0" w:color="000000"/>
            </w:tcBorders>
            <w:hideMark/>
          </w:tcPr>
          <w:p w14:paraId="60311546" w14:textId="77777777" w:rsidR="00C566CE" w:rsidRPr="0088566D" w:rsidRDefault="00C566CE" w:rsidP="0088566D">
            <w:pPr>
              <w:spacing w:line="256" w:lineRule="auto"/>
              <w:rPr>
                <w:rFonts w:ascii="Helvetica" w:eastAsia="Times New Roman" w:hAnsi="Helvetica" w:cs="Helvetica"/>
                <w:b/>
              </w:rPr>
            </w:pPr>
            <w:r w:rsidRPr="0088566D">
              <w:rPr>
                <w:rFonts w:ascii="Helvetica" w:eastAsia="Times New Roman" w:hAnsi="Helvetica" w:cs="Helvetica"/>
                <w:b/>
              </w:rPr>
              <w:t>Lisamärkused</w:t>
            </w:r>
          </w:p>
        </w:tc>
        <w:tc>
          <w:tcPr>
            <w:tcW w:w="0" w:type="auto"/>
            <w:tcBorders>
              <w:top w:val="single" w:sz="2" w:space="0" w:color="000000"/>
              <w:left w:val="single" w:sz="2" w:space="0" w:color="000000"/>
              <w:bottom w:val="single" w:sz="2" w:space="0" w:color="000000"/>
              <w:right w:val="single" w:sz="2" w:space="0" w:color="000000"/>
            </w:tcBorders>
            <w:hideMark/>
          </w:tcPr>
          <w:p w14:paraId="560A19C3" w14:textId="77777777" w:rsidR="00C566CE" w:rsidRPr="0088566D" w:rsidRDefault="00C566CE" w:rsidP="0088566D">
            <w:pPr>
              <w:tabs>
                <w:tab w:val="right" w:pos="2389"/>
              </w:tabs>
              <w:spacing w:line="256" w:lineRule="auto"/>
              <w:rPr>
                <w:rFonts w:ascii="Helvetica" w:eastAsia="Times New Roman" w:hAnsi="Helvetica" w:cs="Helvetica"/>
                <w:b/>
              </w:rPr>
            </w:pPr>
            <w:r w:rsidRPr="0088566D">
              <w:rPr>
                <w:rFonts w:ascii="Helvetica" w:eastAsia="Times New Roman" w:hAnsi="Helvetica" w:cs="Helvetica"/>
                <w:b/>
              </w:rPr>
              <w:t>Ettepanek riski maandamiseks</w:t>
            </w:r>
          </w:p>
        </w:tc>
      </w:tr>
      <w:tr w:rsidR="001E3CAF" w:rsidRPr="0088566D" w14:paraId="5CD08DB2" w14:textId="77777777" w:rsidTr="00315CF8">
        <w:trPr>
          <w:jc w:val="right"/>
        </w:trPr>
        <w:tc>
          <w:tcPr>
            <w:tcW w:w="0" w:type="auto"/>
            <w:tcBorders>
              <w:top w:val="single" w:sz="2" w:space="0" w:color="000000"/>
              <w:left w:val="single" w:sz="2" w:space="0" w:color="000000"/>
              <w:bottom w:val="single" w:sz="2" w:space="0" w:color="000000"/>
              <w:right w:val="single" w:sz="2" w:space="0" w:color="000000"/>
            </w:tcBorders>
            <w:hideMark/>
          </w:tcPr>
          <w:p w14:paraId="6161512D" w14:textId="142ED040" w:rsidR="00C566CE" w:rsidRPr="0088566D" w:rsidRDefault="00C566CE" w:rsidP="0088566D">
            <w:pPr>
              <w:spacing w:line="256" w:lineRule="auto"/>
              <w:ind w:left="2" w:right="47"/>
              <w:rPr>
                <w:rFonts w:ascii="Helvetica" w:eastAsia="Times New Roman" w:hAnsi="Helvetica" w:cs="Helvetica"/>
              </w:rPr>
            </w:pPr>
            <w:r w:rsidRPr="0088566D">
              <w:rPr>
                <w:rFonts w:ascii="Helvetica" w:eastAsia="Times New Roman" w:hAnsi="Helvetica" w:cs="Helvetica"/>
              </w:rPr>
              <w:t>Moodustatud isikuandmete kogumile  pääsevad ligi volitamata töötajad (</w:t>
            </w:r>
            <w:proofErr w:type="spellStart"/>
            <w:r w:rsidRPr="0088566D">
              <w:rPr>
                <w:rFonts w:ascii="Helvetica" w:eastAsia="Times New Roman" w:hAnsi="Helvetica" w:cs="Helvetica"/>
              </w:rPr>
              <w:t>väljaspoolt</w:t>
            </w:r>
            <w:proofErr w:type="spellEnd"/>
            <w:r w:rsidRPr="0088566D">
              <w:rPr>
                <w:rFonts w:ascii="Helvetica" w:eastAsia="Times New Roman" w:hAnsi="Helvetica" w:cs="Helvetica"/>
              </w:rPr>
              <w:t xml:space="preserve"> organisatsiooni)</w:t>
            </w:r>
          </w:p>
        </w:tc>
        <w:tc>
          <w:tcPr>
            <w:tcW w:w="0" w:type="auto"/>
            <w:tcBorders>
              <w:top w:val="single" w:sz="2" w:space="0" w:color="000000"/>
              <w:left w:val="single" w:sz="2" w:space="0" w:color="000000"/>
              <w:bottom w:val="single" w:sz="2" w:space="0" w:color="000000"/>
              <w:right w:val="single" w:sz="2" w:space="0" w:color="000000"/>
            </w:tcBorders>
            <w:hideMark/>
          </w:tcPr>
          <w:p w14:paraId="6D740795" w14:textId="77777777" w:rsidR="00C566CE" w:rsidRPr="0088566D" w:rsidRDefault="00C566CE" w:rsidP="0088566D">
            <w:pPr>
              <w:spacing w:line="256" w:lineRule="auto"/>
              <w:rPr>
                <w:rFonts w:ascii="Helvetica" w:eastAsia="Times New Roman" w:hAnsi="Helvetica" w:cs="Helvetica"/>
              </w:rPr>
            </w:pPr>
            <w:r w:rsidRPr="0088566D">
              <w:rPr>
                <w:rFonts w:ascii="Helvetica" w:eastAsia="Times New Roman" w:hAnsi="Helvetica" w:cs="Helvetica"/>
              </w:rPr>
              <w:t>1</w:t>
            </w:r>
          </w:p>
        </w:tc>
        <w:tc>
          <w:tcPr>
            <w:tcW w:w="0" w:type="auto"/>
            <w:tcBorders>
              <w:top w:val="single" w:sz="2" w:space="0" w:color="000000"/>
              <w:left w:val="single" w:sz="2" w:space="0" w:color="000000"/>
              <w:bottom w:val="single" w:sz="2" w:space="0" w:color="000000"/>
              <w:right w:val="single" w:sz="2" w:space="0" w:color="000000"/>
            </w:tcBorders>
            <w:hideMark/>
          </w:tcPr>
          <w:p w14:paraId="1753CFF9" w14:textId="77777777" w:rsidR="00C566CE" w:rsidRPr="0088566D" w:rsidRDefault="00C566CE" w:rsidP="0088566D">
            <w:pPr>
              <w:spacing w:line="256" w:lineRule="auto"/>
              <w:ind w:left="2"/>
              <w:rPr>
                <w:rFonts w:ascii="Helvetica" w:eastAsia="Times New Roman" w:hAnsi="Helvetica" w:cs="Helvetica"/>
              </w:rPr>
            </w:pPr>
            <w:r w:rsidRPr="0088566D">
              <w:rPr>
                <w:rFonts w:ascii="Helvetica" w:eastAsia="Times New Roman" w:hAnsi="Helvetica" w:cs="Helvetica"/>
              </w:rPr>
              <w:t>2</w:t>
            </w:r>
          </w:p>
        </w:tc>
        <w:tc>
          <w:tcPr>
            <w:tcW w:w="0" w:type="auto"/>
            <w:tcBorders>
              <w:top w:val="single" w:sz="2" w:space="0" w:color="000000"/>
              <w:left w:val="single" w:sz="2" w:space="0" w:color="000000"/>
              <w:bottom w:val="single" w:sz="2" w:space="0" w:color="000000"/>
              <w:right w:val="single" w:sz="2" w:space="0" w:color="000000"/>
            </w:tcBorders>
            <w:hideMark/>
          </w:tcPr>
          <w:p w14:paraId="055E4C37" w14:textId="77777777" w:rsidR="00C566CE" w:rsidRPr="0088566D" w:rsidRDefault="00C566CE" w:rsidP="0088566D">
            <w:pPr>
              <w:spacing w:line="256" w:lineRule="auto"/>
              <w:rPr>
                <w:rFonts w:ascii="Helvetica" w:eastAsia="Times New Roman" w:hAnsi="Helvetica" w:cs="Helvetica"/>
              </w:rPr>
            </w:pPr>
            <w:r w:rsidRPr="0088566D">
              <w:rPr>
                <w:rFonts w:ascii="Helvetica" w:eastAsia="Times New Roman" w:hAnsi="Helvetica" w:cs="Helvetica"/>
              </w:rPr>
              <w:t>Madal</w:t>
            </w:r>
          </w:p>
        </w:tc>
        <w:tc>
          <w:tcPr>
            <w:tcW w:w="0" w:type="auto"/>
            <w:tcBorders>
              <w:top w:val="single" w:sz="2" w:space="0" w:color="000000"/>
              <w:left w:val="single" w:sz="2" w:space="0" w:color="000000"/>
              <w:bottom w:val="single" w:sz="2" w:space="0" w:color="000000"/>
              <w:right w:val="single" w:sz="2" w:space="0" w:color="000000"/>
            </w:tcBorders>
            <w:hideMark/>
          </w:tcPr>
          <w:p w14:paraId="0D9E9BC5" w14:textId="3E8A1FE6" w:rsidR="00C566CE" w:rsidRPr="0088566D" w:rsidRDefault="00C566CE" w:rsidP="0088566D">
            <w:pPr>
              <w:spacing w:line="266" w:lineRule="auto"/>
              <w:rPr>
                <w:rFonts w:ascii="Helvetica" w:eastAsia="Times New Roman" w:hAnsi="Helvetica" w:cs="Helvetica"/>
              </w:rPr>
            </w:pPr>
            <w:r w:rsidRPr="0088566D">
              <w:rPr>
                <w:rFonts w:ascii="Helvetica" w:eastAsia="Times New Roman" w:hAnsi="Helvetica" w:cs="Helvetica"/>
              </w:rPr>
              <w:t>Isikustatud andmeid ei tohi kasutada kogu organisatsioonis,</w:t>
            </w:r>
            <w:r w:rsidR="00E96688" w:rsidRPr="0088566D">
              <w:rPr>
                <w:rFonts w:ascii="Helvetica" w:eastAsia="Times New Roman" w:hAnsi="Helvetica" w:cs="Helvetica"/>
              </w:rPr>
              <w:t xml:space="preserve"> </w:t>
            </w:r>
            <w:r w:rsidRPr="0088566D">
              <w:rPr>
                <w:rFonts w:ascii="Helvetica" w:eastAsia="Times New Roman" w:hAnsi="Helvetica" w:cs="Helvetica"/>
              </w:rPr>
              <w:t>vaid üksnes kindlate eesmärkide</w:t>
            </w:r>
          </w:p>
          <w:p w14:paraId="18CA9A7A" w14:textId="77777777" w:rsidR="00C566CE" w:rsidRPr="0088566D" w:rsidRDefault="00C566CE" w:rsidP="0088566D">
            <w:pPr>
              <w:spacing w:after="1" w:line="256" w:lineRule="auto"/>
              <w:ind w:right="51"/>
              <w:rPr>
                <w:rFonts w:ascii="Helvetica" w:eastAsia="Times New Roman" w:hAnsi="Helvetica" w:cs="Helvetica"/>
              </w:rPr>
            </w:pPr>
            <w:r w:rsidRPr="0088566D">
              <w:rPr>
                <w:rFonts w:ascii="Helvetica" w:eastAsia="Times New Roman" w:hAnsi="Helvetica" w:cs="Helvetica"/>
              </w:rPr>
              <w:t>saavutamiseks selleks volitatud isikute poolt ja kooskõlas isikule määratud tööülesannete</w:t>
            </w:r>
          </w:p>
          <w:p w14:paraId="2F94FFDB" w14:textId="77777777" w:rsidR="00C566CE" w:rsidRPr="0088566D" w:rsidRDefault="00C566CE" w:rsidP="0088566D">
            <w:pPr>
              <w:spacing w:line="256" w:lineRule="auto"/>
              <w:rPr>
                <w:rFonts w:ascii="Helvetica" w:eastAsia="Times New Roman" w:hAnsi="Helvetica" w:cs="Helvetica"/>
              </w:rPr>
            </w:pPr>
            <w:r w:rsidRPr="0088566D">
              <w:rPr>
                <w:rFonts w:ascii="Helvetica" w:eastAsia="Times New Roman" w:hAnsi="Helvetica" w:cs="Helvetica"/>
              </w:rPr>
              <w:t>täitmiseks</w:t>
            </w:r>
            <w:r w:rsidRPr="0088566D">
              <w:rPr>
                <w:rFonts w:ascii="Helvetica" w:hAnsi="Helvetica" w:cs="Helvetica"/>
                <w:color w:val="FF0000"/>
              </w:rPr>
              <w:t>.</w:t>
            </w:r>
          </w:p>
        </w:tc>
        <w:tc>
          <w:tcPr>
            <w:tcW w:w="0" w:type="auto"/>
            <w:tcBorders>
              <w:top w:val="single" w:sz="2" w:space="0" w:color="000000"/>
              <w:left w:val="single" w:sz="2" w:space="0" w:color="000000"/>
              <w:bottom w:val="single" w:sz="2" w:space="0" w:color="000000"/>
              <w:right w:val="single" w:sz="2" w:space="0" w:color="000000"/>
            </w:tcBorders>
            <w:hideMark/>
          </w:tcPr>
          <w:p w14:paraId="2B77941A" w14:textId="77777777" w:rsidR="006377D1" w:rsidRPr="0088566D" w:rsidRDefault="00C566CE" w:rsidP="0088566D">
            <w:pPr>
              <w:spacing w:line="256" w:lineRule="auto"/>
              <w:ind w:left="2" w:right="47"/>
              <w:rPr>
                <w:rFonts w:ascii="Helvetica" w:eastAsia="Times New Roman" w:hAnsi="Helvetica" w:cs="Helvetica"/>
              </w:rPr>
            </w:pPr>
            <w:r w:rsidRPr="0088566D">
              <w:rPr>
                <w:rFonts w:ascii="Helvetica" w:eastAsia="Times New Roman" w:hAnsi="Helvetica" w:cs="Helvetica"/>
              </w:rPr>
              <w:t>Ametijuhendites ja</w:t>
            </w:r>
            <w:r w:rsidR="00B51022" w:rsidRPr="0088566D">
              <w:rPr>
                <w:rFonts w:ascii="Helvetica" w:eastAsia="Times New Roman" w:hAnsi="Helvetica" w:cs="Helvetica"/>
              </w:rPr>
              <w:t xml:space="preserve"> asutuste</w:t>
            </w:r>
            <w:r w:rsidRPr="0088566D">
              <w:rPr>
                <w:rFonts w:ascii="Helvetica" w:eastAsia="Times New Roman" w:hAnsi="Helvetica" w:cs="Helvetica"/>
              </w:rPr>
              <w:t xml:space="preserve"> põhimäärustes on kirjeldatud isikute tegevused, s.h konfidentsiaalsuskohustused seoses isikuandmete töötlusega, kui töötajale on vastav tööülesanne määratud.</w:t>
            </w:r>
          </w:p>
          <w:p w14:paraId="0B810D0C" w14:textId="5A4AE4D7" w:rsidR="00C566CE" w:rsidRPr="0088566D" w:rsidRDefault="006377D1" w:rsidP="0088566D">
            <w:pPr>
              <w:spacing w:line="256" w:lineRule="auto"/>
              <w:ind w:left="2" w:right="47"/>
              <w:rPr>
                <w:rFonts w:ascii="Helvetica" w:eastAsia="Times New Roman" w:hAnsi="Helvetica" w:cs="Helvetica"/>
              </w:rPr>
            </w:pPr>
            <w:r w:rsidRPr="0088566D">
              <w:rPr>
                <w:rFonts w:ascii="Helvetica" w:eastAsia="Times New Roman" w:hAnsi="Helvetica" w:cs="Helvetica"/>
              </w:rPr>
              <w:t>Avaliku sektori töötajad on läbinud andmekaitsealase koolituse ja eksami.</w:t>
            </w:r>
            <w:r w:rsidR="00C566CE" w:rsidRPr="0088566D">
              <w:rPr>
                <w:rFonts w:ascii="Helvetica" w:eastAsia="Times New Roman" w:hAnsi="Helvetica" w:cs="Helvetica"/>
              </w:rPr>
              <w:t xml:space="preserve"> </w:t>
            </w:r>
          </w:p>
          <w:p w14:paraId="02283D9E" w14:textId="17AE0EF8" w:rsidR="008F2ED3" w:rsidRPr="0088566D" w:rsidRDefault="008F2ED3" w:rsidP="0088566D">
            <w:pPr>
              <w:rPr>
                <w:rFonts w:ascii="Helvetica" w:eastAsia="Times New Roman" w:hAnsi="Helvetica" w:cs="Helvetica"/>
              </w:rPr>
            </w:pPr>
          </w:p>
        </w:tc>
      </w:tr>
      <w:tr w:rsidR="001E3CAF" w:rsidRPr="0088566D" w14:paraId="64ADC6F5" w14:textId="77777777" w:rsidTr="00315CF8">
        <w:trPr>
          <w:jc w:val="right"/>
        </w:trPr>
        <w:tc>
          <w:tcPr>
            <w:tcW w:w="0" w:type="auto"/>
            <w:tcBorders>
              <w:top w:val="single" w:sz="2" w:space="0" w:color="000000"/>
              <w:left w:val="single" w:sz="2" w:space="0" w:color="000000"/>
              <w:bottom w:val="single" w:sz="2" w:space="0" w:color="000000"/>
              <w:right w:val="single" w:sz="2" w:space="0" w:color="000000"/>
            </w:tcBorders>
            <w:hideMark/>
          </w:tcPr>
          <w:p w14:paraId="47D8C174" w14:textId="77777777" w:rsidR="00C566CE" w:rsidRPr="0088566D" w:rsidRDefault="00C566CE" w:rsidP="0088566D">
            <w:pPr>
              <w:spacing w:line="261" w:lineRule="auto"/>
              <w:ind w:left="2"/>
              <w:rPr>
                <w:rFonts w:ascii="Helvetica" w:eastAsia="Times New Roman" w:hAnsi="Helvetica" w:cs="Helvetica"/>
              </w:rPr>
            </w:pPr>
            <w:r w:rsidRPr="0088566D">
              <w:rPr>
                <w:rFonts w:ascii="Helvetica" w:eastAsia="Times New Roman" w:hAnsi="Helvetica" w:cs="Helvetica"/>
              </w:rPr>
              <w:t>Moodustatud isikuandmetele kogumile pääsevad ligi volitamata</w:t>
            </w:r>
          </w:p>
          <w:p w14:paraId="61825D2D" w14:textId="77777777" w:rsidR="00C566CE" w:rsidRPr="0088566D" w:rsidRDefault="00C566CE" w:rsidP="0088566D">
            <w:pPr>
              <w:spacing w:line="256" w:lineRule="auto"/>
              <w:ind w:left="2"/>
              <w:rPr>
                <w:rFonts w:ascii="Helvetica" w:eastAsia="Times New Roman" w:hAnsi="Helvetica" w:cs="Helvetica"/>
              </w:rPr>
            </w:pPr>
            <w:r w:rsidRPr="0088566D">
              <w:rPr>
                <w:rFonts w:ascii="Helvetica" w:eastAsia="Times New Roman" w:hAnsi="Helvetica" w:cs="Helvetica"/>
              </w:rPr>
              <w:t>kolmandad</w:t>
            </w:r>
          </w:p>
          <w:p w14:paraId="613D5F9D" w14:textId="2DC95E0E" w:rsidR="00C566CE" w:rsidRPr="0088566D" w:rsidRDefault="00C566CE" w:rsidP="0088566D">
            <w:pPr>
              <w:spacing w:line="256" w:lineRule="auto"/>
              <w:ind w:left="2"/>
              <w:rPr>
                <w:rFonts w:ascii="Helvetica" w:eastAsia="Times New Roman" w:hAnsi="Helvetica" w:cs="Helvetica"/>
              </w:rPr>
            </w:pPr>
            <w:r w:rsidRPr="0088566D">
              <w:rPr>
                <w:rFonts w:ascii="Helvetica" w:eastAsia="Times New Roman" w:hAnsi="Helvetica" w:cs="Helvetica"/>
              </w:rPr>
              <w:t>isikud</w:t>
            </w:r>
          </w:p>
        </w:tc>
        <w:tc>
          <w:tcPr>
            <w:tcW w:w="0" w:type="auto"/>
            <w:tcBorders>
              <w:top w:val="single" w:sz="2" w:space="0" w:color="000000"/>
              <w:left w:val="single" w:sz="2" w:space="0" w:color="000000"/>
              <w:bottom w:val="single" w:sz="2" w:space="0" w:color="000000"/>
              <w:right w:val="single" w:sz="2" w:space="0" w:color="000000"/>
            </w:tcBorders>
            <w:hideMark/>
          </w:tcPr>
          <w:p w14:paraId="0A89E2D4" w14:textId="77777777" w:rsidR="00C566CE" w:rsidRPr="0088566D" w:rsidRDefault="00C566CE" w:rsidP="0088566D">
            <w:pPr>
              <w:spacing w:line="256" w:lineRule="auto"/>
              <w:rPr>
                <w:rFonts w:ascii="Helvetica" w:eastAsia="Times New Roman" w:hAnsi="Helvetica" w:cs="Helvetica"/>
              </w:rPr>
            </w:pPr>
            <w:r w:rsidRPr="0088566D">
              <w:rPr>
                <w:rFonts w:ascii="Helvetica" w:eastAsia="Times New Roman" w:hAnsi="Helvetica" w:cs="Helvetica"/>
              </w:rPr>
              <w:t>1</w:t>
            </w:r>
          </w:p>
        </w:tc>
        <w:tc>
          <w:tcPr>
            <w:tcW w:w="0" w:type="auto"/>
            <w:tcBorders>
              <w:top w:val="single" w:sz="2" w:space="0" w:color="000000"/>
              <w:left w:val="single" w:sz="2" w:space="0" w:color="000000"/>
              <w:bottom w:val="single" w:sz="2" w:space="0" w:color="000000"/>
              <w:right w:val="single" w:sz="2" w:space="0" w:color="000000"/>
            </w:tcBorders>
            <w:hideMark/>
          </w:tcPr>
          <w:p w14:paraId="66CF9BDB" w14:textId="77777777" w:rsidR="00C566CE" w:rsidRPr="0088566D" w:rsidRDefault="00C566CE" w:rsidP="0088566D">
            <w:pPr>
              <w:spacing w:line="256" w:lineRule="auto"/>
              <w:ind w:left="2"/>
              <w:rPr>
                <w:rFonts w:ascii="Helvetica" w:eastAsia="Times New Roman" w:hAnsi="Helvetica" w:cs="Helvetica"/>
              </w:rPr>
            </w:pPr>
            <w:r w:rsidRPr="0088566D">
              <w:rPr>
                <w:rFonts w:ascii="Helvetica" w:eastAsia="Times New Roman" w:hAnsi="Helvetica" w:cs="Helvetica"/>
              </w:rPr>
              <w:t>3</w:t>
            </w:r>
          </w:p>
        </w:tc>
        <w:tc>
          <w:tcPr>
            <w:tcW w:w="0" w:type="auto"/>
            <w:tcBorders>
              <w:top w:val="single" w:sz="2" w:space="0" w:color="000000"/>
              <w:left w:val="single" w:sz="2" w:space="0" w:color="000000"/>
              <w:bottom w:val="single" w:sz="2" w:space="0" w:color="000000"/>
              <w:right w:val="single" w:sz="2" w:space="0" w:color="000000"/>
            </w:tcBorders>
            <w:hideMark/>
          </w:tcPr>
          <w:p w14:paraId="459B0D48" w14:textId="77777777" w:rsidR="00C566CE" w:rsidRPr="0088566D" w:rsidRDefault="00C566CE" w:rsidP="0088566D">
            <w:pPr>
              <w:spacing w:line="256" w:lineRule="auto"/>
              <w:rPr>
                <w:rFonts w:ascii="Helvetica" w:eastAsia="Times New Roman" w:hAnsi="Helvetica" w:cs="Helvetica"/>
              </w:rPr>
            </w:pPr>
            <w:r w:rsidRPr="0088566D">
              <w:rPr>
                <w:rFonts w:ascii="Helvetica" w:eastAsia="Times New Roman" w:hAnsi="Helvetica" w:cs="Helvetica"/>
              </w:rPr>
              <w:t>Madal</w:t>
            </w:r>
          </w:p>
        </w:tc>
        <w:tc>
          <w:tcPr>
            <w:tcW w:w="0" w:type="auto"/>
            <w:tcBorders>
              <w:top w:val="single" w:sz="2" w:space="0" w:color="000000"/>
              <w:left w:val="single" w:sz="2" w:space="0" w:color="000000"/>
              <w:bottom w:val="single" w:sz="2" w:space="0" w:color="000000"/>
              <w:right w:val="single" w:sz="2" w:space="0" w:color="000000"/>
            </w:tcBorders>
            <w:hideMark/>
          </w:tcPr>
          <w:p w14:paraId="68594C22" w14:textId="7B5556AF" w:rsidR="00C566CE" w:rsidRPr="0088566D" w:rsidRDefault="00C566CE" w:rsidP="0088566D">
            <w:pPr>
              <w:spacing w:line="256" w:lineRule="auto"/>
              <w:rPr>
                <w:rFonts w:ascii="Helvetica" w:eastAsia="Times New Roman" w:hAnsi="Helvetica" w:cs="Helvetica"/>
              </w:rPr>
            </w:pPr>
            <w:r w:rsidRPr="0088566D">
              <w:rPr>
                <w:rFonts w:ascii="Helvetica" w:eastAsia="Times New Roman" w:hAnsi="Helvetica" w:cs="Helvetica"/>
              </w:rPr>
              <w:t>Andmete  töötleja peab tagama organisatsiooniliste ja turvameetmete kaudu andmete töötlemise riskide maandamise (vt meetmete selgitusi lisaks)</w:t>
            </w:r>
            <w:r w:rsidRPr="0088566D">
              <w:rPr>
                <w:rFonts w:ascii="Helvetica" w:hAnsi="Helvetica" w:cs="Helvetica"/>
                <w:color w:val="FF0000"/>
              </w:rPr>
              <w:t>.</w:t>
            </w:r>
          </w:p>
        </w:tc>
        <w:tc>
          <w:tcPr>
            <w:tcW w:w="0" w:type="auto"/>
            <w:tcBorders>
              <w:top w:val="single" w:sz="2" w:space="0" w:color="000000"/>
              <w:left w:val="single" w:sz="2" w:space="0" w:color="000000"/>
              <w:bottom w:val="single" w:sz="2" w:space="0" w:color="000000"/>
              <w:right w:val="single" w:sz="2" w:space="0" w:color="000000"/>
            </w:tcBorders>
            <w:hideMark/>
          </w:tcPr>
          <w:p w14:paraId="44CAB168" w14:textId="77777777" w:rsidR="00C566CE" w:rsidRPr="0088566D" w:rsidRDefault="00C566CE" w:rsidP="0088566D">
            <w:pPr>
              <w:spacing w:line="256" w:lineRule="auto"/>
              <w:ind w:left="2" w:right="49"/>
              <w:rPr>
                <w:rFonts w:ascii="Helvetica" w:hAnsi="Helvetica" w:cs="Helvetica"/>
              </w:rPr>
            </w:pPr>
            <w:r w:rsidRPr="0088566D">
              <w:rPr>
                <w:rFonts w:ascii="Helvetica" w:eastAsia="Times New Roman" w:hAnsi="Helvetica" w:cs="Helvetica"/>
              </w:rPr>
              <w:t xml:space="preserve">Tagada ligipääsuhalduse süsteemide abil juurdepääs andmetele üksnes selleks volitatud isikutele </w:t>
            </w:r>
            <w:r w:rsidRPr="0088566D">
              <w:rPr>
                <w:rFonts w:ascii="Helvetica" w:hAnsi="Helvetica" w:cs="Helvetica"/>
              </w:rPr>
              <w:t xml:space="preserve">(tehnilised meetmed, korralduslikud meetmed ja juhised). </w:t>
            </w:r>
          </w:p>
          <w:p w14:paraId="2F04C2B1" w14:textId="77777777" w:rsidR="00C566CE" w:rsidRPr="0088566D" w:rsidRDefault="00C566CE" w:rsidP="0088566D">
            <w:pPr>
              <w:spacing w:line="256" w:lineRule="auto"/>
              <w:ind w:left="2" w:right="49"/>
              <w:rPr>
                <w:rFonts w:ascii="Helvetica" w:eastAsia="Times New Roman" w:hAnsi="Helvetica" w:cs="Helvetica"/>
              </w:rPr>
            </w:pPr>
            <w:r w:rsidRPr="0088566D">
              <w:rPr>
                <w:rFonts w:ascii="Helvetica" w:hAnsi="Helvetica" w:cs="Helvetica"/>
              </w:rPr>
              <w:t>Lisaks, kõigi andmete edastamine toimub failidena vaid krüpteeritud kujul, mille saab avada vaid kokkulepitud, konkreetseks isikuandmete töötlemiseks volitatud töötaja.</w:t>
            </w:r>
          </w:p>
        </w:tc>
      </w:tr>
      <w:tr w:rsidR="001E3CAF" w:rsidRPr="0088566D" w14:paraId="12C4699F" w14:textId="77777777" w:rsidTr="00315CF8">
        <w:trPr>
          <w:jc w:val="right"/>
        </w:trPr>
        <w:tc>
          <w:tcPr>
            <w:tcW w:w="0" w:type="auto"/>
            <w:tcBorders>
              <w:top w:val="single" w:sz="2" w:space="0" w:color="000000"/>
              <w:left w:val="single" w:sz="2" w:space="0" w:color="000000"/>
              <w:bottom w:val="single" w:sz="2" w:space="0" w:color="000000"/>
              <w:right w:val="single" w:sz="2" w:space="0" w:color="000000"/>
            </w:tcBorders>
            <w:hideMark/>
          </w:tcPr>
          <w:p w14:paraId="79B689DB" w14:textId="2129FFD4" w:rsidR="00C566CE" w:rsidRPr="0088566D" w:rsidRDefault="00C566CE" w:rsidP="0088566D">
            <w:pPr>
              <w:spacing w:line="256" w:lineRule="auto"/>
              <w:ind w:left="2"/>
              <w:rPr>
                <w:rFonts w:ascii="Helvetica" w:eastAsia="Times New Roman" w:hAnsi="Helvetica" w:cs="Helvetica"/>
              </w:rPr>
            </w:pPr>
            <w:r w:rsidRPr="0088566D">
              <w:rPr>
                <w:rFonts w:ascii="Helvetica" w:eastAsia="Times New Roman" w:hAnsi="Helvetica" w:cs="Helvetica"/>
              </w:rPr>
              <w:t>Moodustatud isikuandmete kogumi  volitatud töötleja töötleb isikuandmeid puudulikul alusel</w:t>
            </w:r>
          </w:p>
        </w:tc>
        <w:tc>
          <w:tcPr>
            <w:tcW w:w="0" w:type="auto"/>
            <w:tcBorders>
              <w:top w:val="single" w:sz="2" w:space="0" w:color="000000"/>
              <w:left w:val="single" w:sz="2" w:space="0" w:color="000000"/>
              <w:bottom w:val="single" w:sz="2" w:space="0" w:color="000000"/>
              <w:right w:val="single" w:sz="2" w:space="0" w:color="000000"/>
            </w:tcBorders>
            <w:hideMark/>
          </w:tcPr>
          <w:p w14:paraId="6AD38321" w14:textId="77777777" w:rsidR="00C566CE" w:rsidRPr="0088566D" w:rsidRDefault="00C566CE" w:rsidP="0088566D">
            <w:pPr>
              <w:spacing w:line="256" w:lineRule="auto"/>
              <w:rPr>
                <w:rFonts w:ascii="Helvetica" w:eastAsia="Times New Roman" w:hAnsi="Helvetica" w:cs="Helvetica"/>
              </w:rPr>
            </w:pPr>
            <w:r w:rsidRPr="0088566D">
              <w:rPr>
                <w:rFonts w:ascii="Helvetica" w:eastAsia="Times New Roman" w:hAnsi="Helvetica" w:cs="Helvetica"/>
              </w:rPr>
              <w:t>0</w:t>
            </w:r>
          </w:p>
        </w:tc>
        <w:tc>
          <w:tcPr>
            <w:tcW w:w="0" w:type="auto"/>
            <w:tcBorders>
              <w:top w:val="single" w:sz="2" w:space="0" w:color="000000"/>
              <w:left w:val="single" w:sz="2" w:space="0" w:color="000000"/>
              <w:bottom w:val="single" w:sz="2" w:space="0" w:color="000000"/>
              <w:right w:val="single" w:sz="2" w:space="0" w:color="000000"/>
            </w:tcBorders>
            <w:hideMark/>
          </w:tcPr>
          <w:p w14:paraId="4F5A6A78" w14:textId="77777777" w:rsidR="00C566CE" w:rsidRPr="0088566D" w:rsidRDefault="00C566CE" w:rsidP="0088566D">
            <w:pPr>
              <w:spacing w:line="256" w:lineRule="auto"/>
              <w:ind w:left="2"/>
              <w:rPr>
                <w:rFonts w:ascii="Helvetica" w:eastAsia="Times New Roman" w:hAnsi="Helvetica" w:cs="Helvetica"/>
              </w:rPr>
            </w:pPr>
            <w:r w:rsidRPr="0088566D">
              <w:rPr>
                <w:rFonts w:ascii="Helvetica" w:eastAsia="Times New Roman" w:hAnsi="Helvetica" w:cs="Helvetica"/>
              </w:rPr>
              <w:t>2</w:t>
            </w:r>
          </w:p>
        </w:tc>
        <w:tc>
          <w:tcPr>
            <w:tcW w:w="0" w:type="auto"/>
            <w:tcBorders>
              <w:top w:val="single" w:sz="2" w:space="0" w:color="000000"/>
              <w:left w:val="single" w:sz="2" w:space="0" w:color="000000"/>
              <w:bottom w:val="single" w:sz="2" w:space="0" w:color="000000"/>
              <w:right w:val="single" w:sz="2" w:space="0" w:color="000000"/>
            </w:tcBorders>
            <w:hideMark/>
          </w:tcPr>
          <w:p w14:paraId="5AB36392" w14:textId="77777777" w:rsidR="00C566CE" w:rsidRPr="0088566D" w:rsidRDefault="00C566CE" w:rsidP="0088566D">
            <w:pPr>
              <w:spacing w:line="256" w:lineRule="auto"/>
              <w:rPr>
                <w:rFonts w:ascii="Helvetica" w:eastAsia="Times New Roman" w:hAnsi="Helvetica" w:cs="Helvetica"/>
              </w:rPr>
            </w:pPr>
            <w:r w:rsidRPr="0088566D">
              <w:rPr>
                <w:rFonts w:ascii="Helvetica" w:eastAsia="Times New Roman" w:hAnsi="Helvetica" w:cs="Helvetica"/>
              </w:rPr>
              <w:t>Madal</w:t>
            </w:r>
          </w:p>
        </w:tc>
        <w:tc>
          <w:tcPr>
            <w:tcW w:w="0" w:type="auto"/>
            <w:tcBorders>
              <w:top w:val="single" w:sz="2" w:space="0" w:color="000000"/>
              <w:left w:val="single" w:sz="2" w:space="0" w:color="000000"/>
              <w:bottom w:val="single" w:sz="2" w:space="0" w:color="000000"/>
              <w:right w:val="single" w:sz="2" w:space="0" w:color="000000"/>
            </w:tcBorders>
            <w:hideMark/>
          </w:tcPr>
          <w:p w14:paraId="2EFFBA0C" w14:textId="77777777" w:rsidR="00C566CE" w:rsidRPr="0088566D" w:rsidRDefault="00C566CE" w:rsidP="0088566D">
            <w:pPr>
              <w:spacing w:line="237" w:lineRule="auto"/>
              <w:ind w:right="50"/>
              <w:rPr>
                <w:rFonts w:ascii="Helvetica" w:eastAsia="Times New Roman" w:hAnsi="Helvetica" w:cs="Helvetica"/>
              </w:rPr>
            </w:pPr>
            <w:r w:rsidRPr="0088566D">
              <w:rPr>
                <w:rFonts w:ascii="Helvetica" w:eastAsia="Times New Roman" w:hAnsi="Helvetica" w:cs="Helvetica"/>
              </w:rPr>
              <w:t xml:space="preserve">Kui vastutav töötleja kasutab volitatud töötleja teenuseid isikuandmete kaitse </w:t>
            </w:r>
            <w:proofErr w:type="spellStart"/>
            <w:r w:rsidRPr="0088566D">
              <w:rPr>
                <w:rFonts w:ascii="Helvetica" w:eastAsia="Times New Roman" w:hAnsi="Helvetica" w:cs="Helvetica"/>
              </w:rPr>
              <w:t>üldmääruse</w:t>
            </w:r>
            <w:proofErr w:type="spellEnd"/>
            <w:r w:rsidRPr="0088566D">
              <w:rPr>
                <w:rFonts w:ascii="Helvetica" w:eastAsia="Times New Roman" w:hAnsi="Helvetica" w:cs="Helvetica"/>
              </w:rPr>
              <w:t xml:space="preserve"> artikli 28 lõigete 2 ja 4 tähenduses, peab selleks olema isikuandmete kaitse </w:t>
            </w:r>
            <w:proofErr w:type="spellStart"/>
            <w:r w:rsidRPr="0088566D">
              <w:rPr>
                <w:rFonts w:ascii="Helvetica" w:eastAsia="Times New Roman" w:hAnsi="Helvetica" w:cs="Helvetica"/>
              </w:rPr>
              <w:t>üldmääruse</w:t>
            </w:r>
            <w:proofErr w:type="spellEnd"/>
            <w:r w:rsidRPr="0088566D">
              <w:rPr>
                <w:rFonts w:ascii="Helvetica" w:eastAsia="Times New Roman" w:hAnsi="Helvetica" w:cs="Helvetica"/>
              </w:rPr>
              <w:t xml:space="preserve"> artikli 28 lõike 3 tingimustele vastav õigusakt või leping (nt ka riigihange)</w:t>
            </w:r>
          </w:p>
        </w:tc>
        <w:tc>
          <w:tcPr>
            <w:tcW w:w="0" w:type="auto"/>
            <w:tcBorders>
              <w:top w:val="single" w:sz="2" w:space="0" w:color="000000"/>
              <w:left w:val="single" w:sz="2" w:space="0" w:color="000000"/>
              <w:bottom w:val="single" w:sz="2" w:space="0" w:color="000000"/>
              <w:right w:val="single" w:sz="2" w:space="0" w:color="000000"/>
            </w:tcBorders>
            <w:hideMark/>
          </w:tcPr>
          <w:p w14:paraId="23912851" w14:textId="714331F6" w:rsidR="00C566CE" w:rsidRPr="0088566D" w:rsidRDefault="00BF7845" w:rsidP="0088566D">
            <w:pPr>
              <w:spacing w:line="256" w:lineRule="auto"/>
              <w:ind w:left="2" w:right="48"/>
              <w:rPr>
                <w:rFonts w:ascii="Helvetica" w:eastAsia="Times New Roman" w:hAnsi="Helvetica" w:cs="Helvetica"/>
              </w:rPr>
            </w:pPr>
            <w:r w:rsidRPr="0088566D">
              <w:rPr>
                <w:rFonts w:ascii="Helvetica" w:eastAsia="Times New Roman" w:hAnsi="Helvetica" w:cs="Helvetica"/>
              </w:rPr>
              <w:t xml:space="preserve">Uuringu lõpliku lähteülesande alusel </w:t>
            </w:r>
            <w:r w:rsidR="00C566CE" w:rsidRPr="0088566D">
              <w:rPr>
                <w:rFonts w:ascii="Helvetica" w:eastAsia="Times New Roman" w:hAnsi="Helvetica" w:cs="Helvetica"/>
              </w:rPr>
              <w:t>sõlmi</w:t>
            </w:r>
            <w:r w:rsidRPr="0088566D">
              <w:rPr>
                <w:rFonts w:ascii="Helvetica" w:eastAsia="Times New Roman" w:hAnsi="Helvetica" w:cs="Helvetica"/>
              </w:rPr>
              <w:t>b vastutav töötleja</w:t>
            </w:r>
            <w:r w:rsidR="00C566CE" w:rsidRPr="0088566D">
              <w:rPr>
                <w:rFonts w:ascii="Helvetica" w:eastAsia="Times New Roman" w:hAnsi="Helvetica" w:cs="Helvetica"/>
              </w:rPr>
              <w:t xml:space="preserve"> volitatud töötlejaga </w:t>
            </w:r>
            <w:r w:rsidRPr="0088566D">
              <w:rPr>
                <w:rFonts w:ascii="Helvetica" w:eastAsia="Times New Roman" w:hAnsi="Helvetica" w:cs="Helvetica"/>
              </w:rPr>
              <w:t>hanke</w:t>
            </w:r>
            <w:r w:rsidR="00C566CE" w:rsidRPr="0088566D">
              <w:rPr>
                <w:rFonts w:ascii="Helvetica" w:eastAsia="Times New Roman" w:hAnsi="Helvetica" w:cs="Helvetica"/>
              </w:rPr>
              <w:t>leping</w:t>
            </w:r>
            <w:r w:rsidRPr="0088566D">
              <w:rPr>
                <w:rFonts w:ascii="Helvetica" w:eastAsia="Times New Roman" w:hAnsi="Helvetica" w:cs="Helvetica"/>
              </w:rPr>
              <w:t>u</w:t>
            </w:r>
            <w:r w:rsidR="00C566CE" w:rsidRPr="0088566D">
              <w:rPr>
                <w:rFonts w:ascii="Helvetica" w:eastAsia="Times New Roman" w:hAnsi="Helvetica" w:cs="Helvetica"/>
              </w:rPr>
              <w:t>, milles esitatakse kõik asjakohased tingimused isikuandmete kaitse</w:t>
            </w:r>
            <w:r w:rsidR="00C566CE" w:rsidRPr="0088566D">
              <w:rPr>
                <w:rFonts w:ascii="Helvetica" w:hAnsi="Helvetica" w:cs="Helvetica"/>
              </w:rPr>
              <w:t xml:space="preserve"> </w:t>
            </w:r>
            <w:proofErr w:type="spellStart"/>
            <w:r w:rsidR="00C566CE" w:rsidRPr="0088566D">
              <w:rPr>
                <w:rFonts w:ascii="Helvetica" w:eastAsia="Times New Roman" w:hAnsi="Helvetica" w:cs="Helvetica"/>
              </w:rPr>
              <w:t>üldmääruse</w:t>
            </w:r>
            <w:proofErr w:type="spellEnd"/>
            <w:r w:rsidR="00C566CE" w:rsidRPr="0088566D">
              <w:rPr>
                <w:rFonts w:ascii="Helvetica" w:eastAsia="Times New Roman" w:hAnsi="Helvetica" w:cs="Helvetica"/>
              </w:rPr>
              <w:t xml:space="preserve"> artikli 28 lõikes 3 sätestatust lähtudes</w:t>
            </w:r>
            <w:r w:rsidR="00C566CE" w:rsidRPr="0088566D">
              <w:rPr>
                <w:rFonts w:ascii="Helvetica" w:eastAsia="Times New Roman" w:hAnsi="Helvetica" w:cs="Helvetica"/>
                <w:color w:val="FF0000"/>
              </w:rPr>
              <w:t xml:space="preserve"> </w:t>
            </w:r>
            <w:r w:rsidR="00C566CE" w:rsidRPr="0088566D">
              <w:rPr>
                <w:rFonts w:ascii="Helvetica" w:eastAsia="Times New Roman" w:hAnsi="Helvetica" w:cs="Helvetica"/>
              </w:rPr>
              <w:t xml:space="preserve">või lepitakse muul moel täpsem andmevahetus kokku (lähtudes </w:t>
            </w:r>
            <w:r w:rsidR="001E3CAF" w:rsidRPr="0088566D">
              <w:rPr>
                <w:rFonts w:ascii="Helvetica" w:eastAsia="Times New Roman" w:hAnsi="Helvetica" w:cs="Helvetica"/>
              </w:rPr>
              <w:t xml:space="preserve">teaduruuringu </w:t>
            </w:r>
            <w:r w:rsidR="00C566CE" w:rsidRPr="0088566D">
              <w:rPr>
                <w:rFonts w:ascii="Helvetica" w:eastAsia="Times New Roman" w:hAnsi="Helvetica" w:cs="Helvetica"/>
              </w:rPr>
              <w:t xml:space="preserve">taotluses </w:t>
            </w:r>
            <w:r w:rsidR="001E3CAF" w:rsidRPr="0088566D">
              <w:rPr>
                <w:rFonts w:ascii="Helvetica" w:eastAsia="Times New Roman" w:hAnsi="Helvetica" w:cs="Helvetica"/>
              </w:rPr>
              <w:t>kirjeldatud eesmärkidest, tingimustest ja</w:t>
            </w:r>
            <w:r w:rsidR="00C566CE" w:rsidRPr="0088566D">
              <w:rPr>
                <w:rFonts w:ascii="Helvetica" w:eastAsia="Times New Roman" w:hAnsi="Helvetica" w:cs="Helvetica"/>
              </w:rPr>
              <w:t xml:space="preserve"> protsessidest).</w:t>
            </w:r>
          </w:p>
        </w:tc>
      </w:tr>
    </w:tbl>
    <w:p w14:paraId="4D173B91" w14:textId="6982106B" w:rsidR="002B36F2" w:rsidRPr="0088566D" w:rsidRDefault="002B36F2" w:rsidP="0088566D">
      <w:pPr>
        <w:pStyle w:val="Default"/>
        <w:rPr>
          <w:rFonts w:ascii="Helvetica" w:hAnsi="Helvetica" w:cs="Helvetica"/>
          <w:b/>
          <w:bCs/>
          <w:sz w:val="22"/>
          <w:szCs w:val="22"/>
          <w:lang w:val="et-EE"/>
        </w:rPr>
      </w:pPr>
    </w:p>
    <w:p w14:paraId="290166B0" w14:textId="77777777" w:rsidR="00C566CE" w:rsidRPr="0088566D" w:rsidRDefault="00C566CE" w:rsidP="0088566D">
      <w:pPr>
        <w:pStyle w:val="Default"/>
        <w:ind w:left="993"/>
        <w:rPr>
          <w:rFonts w:ascii="Helvetica" w:hAnsi="Helvetica" w:cs="Helvetica"/>
          <w:bCs/>
          <w:sz w:val="22"/>
          <w:szCs w:val="22"/>
          <w:lang w:val="et-EE"/>
        </w:rPr>
      </w:pPr>
    </w:p>
    <w:p w14:paraId="7FC5605C" w14:textId="77777777" w:rsidR="0088566D" w:rsidRDefault="0088566D" w:rsidP="0088566D">
      <w:pPr>
        <w:rPr>
          <w:rFonts w:ascii="Helvetica" w:hAnsi="Helvetica" w:cs="Helvetica"/>
        </w:rPr>
      </w:pPr>
      <w:r>
        <w:rPr>
          <w:rFonts w:ascii="Helvetica" w:hAnsi="Helvetica" w:cs="Helvetica"/>
        </w:rPr>
        <w:br w:type="page"/>
      </w:r>
    </w:p>
    <w:p w14:paraId="272D43E8" w14:textId="06FF0091" w:rsidR="00E96688" w:rsidRPr="0088566D" w:rsidRDefault="00E96688" w:rsidP="0088566D">
      <w:pPr>
        <w:rPr>
          <w:rFonts w:ascii="Helvetica" w:hAnsi="Helvetica" w:cs="Helvetica"/>
        </w:rPr>
      </w:pPr>
      <w:r w:rsidRPr="0088566D">
        <w:rPr>
          <w:rFonts w:ascii="Helvetica" w:hAnsi="Helvetica" w:cs="Helvetica"/>
        </w:rPr>
        <w:lastRenderedPageBreak/>
        <w:t>Kuna tegemist on andmete töötlusega teatud perioodil, peale isikuandmed kustutakse, on mõju isikuandmetele ajutise iseloomuga (kasutusse</w:t>
      </w:r>
      <w:r w:rsidR="007D6894" w:rsidRPr="0088566D">
        <w:rPr>
          <w:rFonts w:ascii="Helvetica" w:hAnsi="Helvetica" w:cs="Helvetica"/>
        </w:rPr>
        <w:t xml:space="preserve"> jääb</w:t>
      </w:r>
      <w:r w:rsidRPr="0088566D">
        <w:rPr>
          <w:rFonts w:ascii="Helvetica" w:hAnsi="Helvetica" w:cs="Helvetica"/>
        </w:rPr>
        <w:t xml:space="preserve"> vaid </w:t>
      </w:r>
      <w:r w:rsidR="000F39EE" w:rsidRPr="0088566D">
        <w:rPr>
          <w:rFonts w:ascii="Helvetica" w:hAnsi="Helvetica" w:cs="Helvetica"/>
        </w:rPr>
        <w:t xml:space="preserve">uuringu </w:t>
      </w:r>
      <w:r w:rsidRPr="0088566D">
        <w:rPr>
          <w:rFonts w:ascii="Helvetica" w:hAnsi="Helvetica" w:cs="Helvetica"/>
        </w:rPr>
        <w:t>tulemus</w:t>
      </w:r>
      <w:r w:rsidR="000F39EE" w:rsidRPr="0088566D">
        <w:rPr>
          <w:rFonts w:ascii="Helvetica" w:hAnsi="Helvetica" w:cs="Helvetica"/>
        </w:rPr>
        <w:t>te andmestik</w:t>
      </w:r>
      <w:r w:rsidRPr="0088566D">
        <w:rPr>
          <w:rFonts w:ascii="Helvetica" w:hAnsi="Helvetica" w:cs="Helvetica"/>
        </w:rPr>
        <w:t>). Andmete edastamine osapoolte vahel toimub ainult krüpteeritud kujul, samuti on andmevahetuseks õigustatud osapooled ja isikud eelnevalt määratud. Seetõttu võib pidada vähetõenäoliseks, et  andmesubjekti isikuandmed saavad kättesaadavaks kolmandatele isikutele ning et tekiks varalise või mittevaralise kahju realiseerumise reaalne oht.</w:t>
      </w:r>
    </w:p>
    <w:p w14:paraId="2D3FF1BC" w14:textId="0C493ABD" w:rsidR="00E96688" w:rsidRPr="0088566D" w:rsidRDefault="00E96688" w:rsidP="0088566D">
      <w:pPr>
        <w:rPr>
          <w:rFonts w:ascii="Helvetica" w:hAnsi="Helvetica" w:cs="Helvetica"/>
        </w:rPr>
      </w:pPr>
      <w:r w:rsidRPr="0088566D">
        <w:rPr>
          <w:rFonts w:ascii="Helvetica" w:hAnsi="Helvetica" w:cs="Helvetica"/>
        </w:rPr>
        <w:t>Arvestades rakendatud meetmeid on isikule tekkiva võimaliku füüsilise, varalise või mittevaralise kahju (nt maine kahju, rahaline kahju, identiteedivargus või –pettus, diskrimineerimine (</w:t>
      </w:r>
      <w:proofErr w:type="spellStart"/>
      <w:r w:rsidRPr="0088566D">
        <w:rPr>
          <w:rFonts w:ascii="Helvetica" w:hAnsi="Helvetica" w:cs="Helvetica"/>
        </w:rPr>
        <w:t>pp</w:t>
      </w:r>
      <w:proofErr w:type="spellEnd"/>
      <w:r w:rsidRPr="0088566D">
        <w:rPr>
          <w:rFonts w:ascii="Helvetica" w:hAnsi="Helvetica" w:cs="Helvetica"/>
        </w:rPr>
        <w:t xml:space="preserve">. 75) tekkimise tõenäosus </w:t>
      </w:r>
      <w:r w:rsidR="006132E8" w:rsidRPr="0088566D">
        <w:rPr>
          <w:rFonts w:ascii="Helvetica" w:hAnsi="Helvetica" w:cs="Helvetica"/>
        </w:rPr>
        <w:t>vähetõenäoline</w:t>
      </w:r>
      <w:r w:rsidRPr="0088566D">
        <w:rPr>
          <w:rFonts w:ascii="Helvetica" w:hAnsi="Helvetica" w:cs="Helvetica"/>
        </w:rPr>
        <w:t>.</w:t>
      </w:r>
    </w:p>
    <w:p w14:paraId="09E96F20" w14:textId="56D51C15" w:rsidR="006132E8" w:rsidRPr="0088566D" w:rsidRDefault="006A07F4" w:rsidP="0088566D">
      <w:pPr>
        <w:rPr>
          <w:rFonts w:ascii="Helvetica" w:hAnsi="Helvetica" w:cs="Helvetica"/>
        </w:rPr>
      </w:pPr>
      <w:r w:rsidRPr="0088566D">
        <w:rPr>
          <w:rFonts w:ascii="Helvetica" w:hAnsi="Helvetica" w:cs="Helvetica"/>
        </w:rPr>
        <w:t xml:space="preserve">Kokkuvõtvalt hindab uuringu tellija, et riskid on maandatud ja rakendatud meetmete tulemusena ei teki andmesubjekti õigustele suurt ohtu isikuandmete kaitse </w:t>
      </w:r>
      <w:proofErr w:type="spellStart"/>
      <w:r w:rsidRPr="0088566D">
        <w:rPr>
          <w:rFonts w:ascii="Helvetica" w:hAnsi="Helvetica" w:cs="Helvetica"/>
        </w:rPr>
        <w:t>üldmääruse</w:t>
      </w:r>
      <w:proofErr w:type="spellEnd"/>
      <w:r w:rsidRPr="0088566D">
        <w:rPr>
          <w:rFonts w:ascii="Helvetica" w:hAnsi="Helvetica" w:cs="Helvetica"/>
        </w:rPr>
        <w:t xml:space="preserve"> (2016/679/EU) artikkel 35 lõike 1 tähenduses. </w:t>
      </w:r>
    </w:p>
    <w:sectPr w:rsidR="006132E8" w:rsidRPr="0088566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D1092" w14:textId="77777777" w:rsidR="000E48FF" w:rsidRDefault="000E48FF" w:rsidP="005D6D28">
      <w:pPr>
        <w:spacing w:after="0" w:line="240" w:lineRule="auto"/>
      </w:pPr>
      <w:r>
        <w:separator/>
      </w:r>
    </w:p>
  </w:endnote>
  <w:endnote w:type="continuationSeparator" w:id="0">
    <w:p w14:paraId="3432B8BF" w14:textId="77777777" w:rsidR="000E48FF" w:rsidRDefault="000E48FF" w:rsidP="005D6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280040"/>
      <w:docPartObj>
        <w:docPartGallery w:val="Page Numbers (Bottom of Page)"/>
        <w:docPartUnique/>
      </w:docPartObj>
    </w:sdtPr>
    <w:sdtEndPr>
      <w:rPr>
        <w:rFonts w:ascii="Times New Roman" w:hAnsi="Times New Roman" w:cs="Times New Roman"/>
      </w:rPr>
    </w:sdtEndPr>
    <w:sdtContent>
      <w:p w14:paraId="581460BD" w14:textId="4EB2D590" w:rsidR="00155D0A" w:rsidRPr="00155D0A" w:rsidRDefault="00155D0A">
        <w:pPr>
          <w:pStyle w:val="Footer"/>
          <w:jc w:val="center"/>
          <w:rPr>
            <w:rFonts w:ascii="Times New Roman" w:hAnsi="Times New Roman" w:cs="Times New Roman"/>
          </w:rPr>
        </w:pPr>
        <w:r w:rsidRPr="00155D0A">
          <w:rPr>
            <w:rFonts w:ascii="Times New Roman" w:hAnsi="Times New Roman" w:cs="Times New Roman"/>
          </w:rPr>
          <w:fldChar w:fldCharType="begin"/>
        </w:r>
        <w:r w:rsidRPr="00155D0A">
          <w:rPr>
            <w:rFonts w:ascii="Times New Roman" w:hAnsi="Times New Roman" w:cs="Times New Roman"/>
          </w:rPr>
          <w:instrText>PAGE   \* MERGEFORMAT</w:instrText>
        </w:r>
        <w:r w:rsidRPr="00155D0A">
          <w:rPr>
            <w:rFonts w:ascii="Times New Roman" w:hAnsi="Times New Roman" w:cs="Times New Roman"/>
          </w:rPr>
          <w:fldChar w:fldCharType="separate"/>
        </w:r>
        <w:r w:rsidR="002C336E">
          <w:rPr>
            <w:rFonts w:ascii="Times New Roman" w:hAnsi="Times New Roman" w:cs="Times New Roman"/>
            <w:noProof/>
          </w:rPr>
          <w:t>3</w:t>
        </w:r>
        <w:r w:rsidRPr="00155D0A">
          <w:rPr>
            <w:rFonts w:ascii="Times New Roman" w:hAnsi="Times New Roman" w:cs="Times New Roman"/>
          </w:rPr>
          <w:fldChar w:fldCharType="end"/>
        </w:r>
      </w:p>
    </w:sdtContent>
  </w:sdt>
  <w:p w14:paraId="20D020BB" w14:textId="77777777" w:rsidR="00155D0A" w:rsidRDefault="00155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07DB1" w14:textId="77777777" w:rsidR="000E48FF" w:rsidRDefault="000E48FF" w:rsidP="005D6D28">
      <w:pPr>
        <w:spacing w:after="0" w:line="240" w:lineRule="auto"/>
      </w:pPr>
      <w:r>
        <w:separator/>
      </w:r>
    </w:p>
  </w:footnote>
  <w:footnote w:type="continuationSeparator" w:id="0">
    <w:p w14:paraId="0A5C8B88" w14:textId="77777777" w:rsidR="000E48FF" w:rsidRDefault="000E48FF" w:rsidP="005D6D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71D0"/>
    <w:multiLevelType w:val="hybridMultilevel"/>
    <w:tmpl w:val="24B2101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58B437B"/>
    <w:multiLevelType w:val="hybridMultilevel"/>
    <w:tmpl w:val="F8B855BC"/>
    <w:lvl w:ilvl="0" w:tplc="042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E5832"/>
    <w:multiLevelType w:val="multilevel"/>
    <w:tmpl w:val="96C6BE3C"/>
    <w:lvl w:ilvl="0">
      <w:start w:val="1"/>
      <w:numFmt w:val="decimal"/>
      <w:lvlText w:val="%1."/>
      <w:lvlJc w:val="left"/>
      <w:pPr>
        <w:ind w:left="0" w:firstLine="0"/>
      </w:pPr>
      <w:rPr>
        <w:rFonts w:hint="default"/>
      </w:rPr>
    </w:lvl>
    <w:lvl w:ilvl="1">
      <w:start w:val="1"/>
      <w:numFmt w:val="decimal"/>
      <w:lvlText w:val="%1.%2."/>
      <w:lvlJc w:val="left"/>
      <w:pPr>
        <w:ind w:left="285" w:hanging="285"/>
      </w:pPr>
      <w:rPr>
        <w:rFonts w:hint="default"/>
      </w:rPr>
    </w:lvl>
    <w:lvl w:ilvl="2">
      <w:start w:val="1"/>
      <w:numFmt w:val="decimal"/>
      <w:lvlText w:val="%1.%2.%3."/>
      <w:lvlJc w:val="left"/>
      <w:pPr>
        <w:ind w:left="285" w:hanging="285"/>
      </w:pPr>
      <w:rPr>
        <w:rFonts w:hint="default"/>
      </w:rPr>
    </w:lvl>
    <w:lvl w:ilvl="3">
      <w:start w:val="1"/>
      <w:numFmt w:val="decimal"/>
      <w:lvlText w:val="%1.%2.%3.%4."/>
      <w:lvlJc w:val="left"/>
      <w:pPr>
        <w:ind w:left="645" w:hanging="645"/>
      </w:pPr>
      <w:rPr>
        <w:rFonts w:hint="default"/>
      </w:rPr>
    </w:lvl>
    <w:lvl w:ilvl="4">
      <w:start w:val="1"/>
      <w:numFmt w:val="decimal"/>
      <w:lvlText w:val="%1.%2.%3.%4.%5."/>
      <w:lvlJc w:val="left"/>
      <w:pPr>
        <w:ind w:left="645" w:hanging="645"/>
      </w:pPr>
      <w:rPr>
        <w:rFonts w:hint="default"/>
      </w:rPr>
    </w:lvl>
    <w:lvl w:ilvl="5">
      <w:start w:val="1"/>
      <w:numFmt w:val="decimal"/>
      <w:lvlText w:val="%1.%2.%3.%4.%5.%6."/>
      <w:lvlJc w:val="left"/>
      <w:pPr>
        <w:ind w:left="1005" w:hanging="1005"/>
      </w:pPr>
      <w:rPr>
        <w:rFonts w:hint="default"/>
      </w:rPr>
    </w:lvl>
    <w:lvl w:ilvl="6">
      <w:start w:val="1"/>
      <w:numFmt w:val="decimal"/>
      <w:lvlText w:val="%1.%2.%3.%4.%5.%6.%7."/>
      <w:lvlJc w:val="left"/>
      <w:pPr>
        <w:ind w:left="1005" w:hanging="1005"/>
      </w:pPr>
      <w:rPr>
        <w:rFonts w:hint="default"/>
      </w:rPr>
    </w:lvl>
    <w:lvl w:ilvl="7">
      <w:start w:val="1"/>
      <w:numFmt w:val="decimal"/>
      <w:lvlText w:val="%1.%2.%3.%4.%5.%6.%7.%8."/>
      <w:lvlJc w:val="left"/>
      <w:pPr>
        <w:ind w:left="1365" w:hanging="1365"/>
      </w:pPr>
      <w:rPr>
        <w:rFonts w:hint="default"/>
      </w:rPr>
    </w:lvl>
    <w:lvl w:ilvl="8">
      <w:start w:val="1"/>
      <w:numFmt w:val="decimal"/>
      <w:lvlText w:val="%1.%2.%3.%4.%5.%6.%7.%8.%9."/>
      <w:lvlJc w:val="left"/>
      <w:pPr>
        <w:ind w:left="1365" w:hanging="1365"/>
      </w:pPr>
      <w:rPr>
        <w:rFonts w:hint="default"/>
      </w:rPr>
    </w:lvl>
  </w:abstractNum>
  <w:abstractNum w:abstractNumId="3" w15:restartNumberingAfterBreak="0">
    <w:nsid w:val="14F81AD0"/>
    <w:multiLevelType w:val="multilevel"/>
    <w:tmpl w:val="5364AF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19E10A9E"/>
    <w:multiLevelType w:val="multilevel"/>
    <w:tmpl w:val="A2D8EAC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F6175B"/>
    <w:multiLevelType w:val="hybridMultilevel"/>
    <w:tmpl w:val="6126710A"/>
    <w:lvl w:ilvl="0" w:tplc="042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336F5A"/>
    <w:multiLevelType w:val="multilevel"/>
    <w:tmpl w:val="A2D8EAC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D162D3"/>
    <w:multiLevelType w:val="hybridMultilevel"/>
    <w:tmpl w:val="97F666A4"/>
    <w:lvl w:ilvl="0" w:tplc="042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DF6F7D"/>
    <w:multiLevelType w:val="multilevel"/>
    <w:tmpl w:val="A2D8EAC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C42ED5"/>
    <w:multiLevelType w:val="multilevel"/>
    <w:tmpl w:val="98489E30"/>
    <w:lvl w:ilvl="0">
      <w:start w:val="1"/>
      <w:numFmt w:val="decimal"/>
      <w:lvlText w:val="%1."/>
      <w:lvlJc w:val="left"/>
      <w:pPr>
        <w:ind w:left="1068"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0" w15:restartNumberingAfterBreak="0">
    <w:nsid w:val="3C3C7913"/>
    <w:multiLevelType w:val="multilevel"/>
    <w:tmpl w:val="49A4B00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22F4EA3"/>
    <w:multiLevelType w:val="hybridMultilevel"/>
    <w:tmpl w:val="EE22468A"/>
    <w:lvl w:ilvl="0" w:tplc="042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8FE7460"/>
    <w:multiLevelType w:val="hybridMultilevel"/>
    <w:tmpl w:val="A2DC6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E2308B"/>
    <w:multiLevelType w:val="hybridMultilevel"/>
    <w:tmpl w:val="1A349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3A4DB4"/>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1851090"/>
    <w:multiLevelType w:val="hybridMultilevel"/>
    <w:tmpl w:val="082251B4"/>
    <w:lvl w:ilvl="0" w:tplc="389E5534">
      <w:start w:val="1"/>
      <w:numFmt w:val="lowerLetter"/>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FE2EA6"/>
    <w:multiLevelType w:val="hybridMultilevel"/>
    <w:tmpl w:val="C8EA5EEA"/>
    <w:lvl w:ilvl="0" w:tplc="7B783F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793CA5"/>
    <w:multiLevelType w:val="hybridMultilevel"/>
    <w:tmpl w:val="BFA477E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572167C8"/>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9C1B98"/>
    <w:multiLevelType w:val="hybridMultilevel"/>
    <w:tmpl w:val="8A5688EA"/>
    <w:lvl w:ilvl="0" w:tplc="042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CE2BFF"/>
    <w:multiLevelType w:val="hybridMultilevel"/>
    <w:tmpl w:val="11068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A06FA1"/>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44C482D"/>
    <w:multiLevelType w:val="hybridMultilevel"/>
    <w:tmpl w:val="3FC27ACE"/>
    <w:lvl w:ilvl="0" w:tplc="042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CD5EE3"/>
    <w:multiLevelType w:val="hybridMultilevel"/>
    <w:tmpl w:val="25907A74"/>
    <w:lvl w:ilvl="0" w:tplc="9D66C576">
      <w:start w:val="2"/>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02251644">
    <w:abstractNumId w:val="5"/>
  </w:num>
  <w:num w:numId="2" w16cid:durableId="907617382">
    <w:abstractNumId w:val="7"/>
  </w:num>
  <w:num w:numId="3" w16cid:durableId="716508981">
    <w:abstractNumId w:val="12"/>
  </w:num>
  <w:num w:numId="4" w16cid:durableId="1590961041">
    <w:abstractNumId w:val="1"/>
  </w:num>
  <w:num w:numId="5" w16cid:durableId="996805516">
    <w:abstractNumId w:val="15"/>
  </w:num>
  <w:num w:numId="6" w16cid:durableId="136805956">
    <w:abstractNumId w:val="13"/>
  </w:num>
  <w:num w:numId="7" w16cid:durableId="2140105072">
    <w:abstractNumId w:val="0"/>
  </w:num>
  <w:num w:numId="8" w16cid:durableId="1190333632">
    <w:abstractNumId w:val="3"/>
  </w:num>
  <w:num w:numId="9" w16cid:durableId="588346242">
    <w:abstractNumId w:val="20"/>
  </w:num>
  <w:num w:numId="10" w16cid:durableId="1880507669">
    <w:abstractNumId w:val="16"/>
  </w:num>
  <w:num w:numId="11" w16cid:durableId="1827817865">
    <w:abstractNumId w:val="11"/>
  </w:num>
  <w:num w:numId="12" w16cid:durableId="1582837663">
    <w:abstractNumId w:val="21"/>
  </w:num>
  <w:num w:numId="13" w16cid:durableId="1226836174">
    <w:abstractNumId w:val="2"/>
  </w:num>
  <w:num w:numId="14" w16cid:durableId="1650400420">
    <w:abstractNumId w:val="19"/>
  </w:num>
  <w:num w:numId="15" w16cid:durableId="1534148443">
    <w:abstractNumId w:val="22"/>
  </w:num>
  <w:num w:numId="16" w16cid:durableId="515849577">
    <w:abstractNumId w:val="23"/>
  </w:num>
  <w:num w:numId="17" w16cid:durableId="1865629570">
    <w:abstractNumId w:val="18"/>
  </w:num>
  <w:num w:numId="18" w16cid:durableId="901523450">
    <w:abstractNumId w:val="8"/>
  </w:num>
  <w:num w:numId="19" w16cid:durableId="618490509">
    <w:abstractNumId w:val="14"/>
  </w:num>
  <w:num w:numId="20" w16cid:durableId="389694520">
    <w:abstractNumId w:val="9"/>
  </w:num>
  <w:num w:numId="21" w16cid:durableId="333648371">
    <w:abstractNumId w:val="10"/>
  </w:num>
  <w:num w:numId="22" w16cid:durableId="348917694">
    <w:abstractNumId w:val="6"/>
  </w:num>
  <w:num w:numId="23" w16cid:durableId="394936197">
    <w:abstractNumId w:val="4"/>
  </w:num>
  <w:num w:numId="24" w16cid:durableId="20095994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8BB"/>
    <w:rsid w:val="00004045"/>
    <w:rsid w:val="00034E73"/>
    <w:rsid w:val="00074866"/>
    <w:rsid w:val="00086709"/>
    <w:rsid w:val="000875D2"/>
    <w:rsid w:val="000E2ADD"/>
    <w:rsid w:val="000E48FF"/>
    <w:rsid w:val="000F39EE"/>
    <w:rsid w:val="00155D0A"/>
    <w:rsid w:val="00170587"/>
    <w:rsid w:val="00190B9C"/>
    <w:rsid w:val="0019356E"/>
    <w:rsid w:val="001B11D0"/>
    <w:rsid w:val="001C0170"/>
    <w:rsid w:val="001E3CAF"/>
    <w:rsid w:val="001F0DF3"/>
    <w:rsid w:val="001F1EFC"/>
    <w:rsid w:val="002032CE"/>
    <w:rsid w:val="00241A81"/>
    <w:rsid w:val="00261D63"/>
    <w:rsid w:val="0026294E"/>
    <w:rsid w:val="00271AF5"/>
    <w:rsid w:val="00294320"/>
    <w:rsid w:val="002B36F2"/>
    <w:rsid w:val="002C0F6F"/>
    <w:rsid w:val="002C336E"/>
    <w:rsid w:val="002E5FEC"/>
    <w:rsid w:val="002F33DA"/>
    <w:rsid w:val="002F63F9"/>
    <w:rsid w:val="00307CAA"/>
    <w:rsid w:val="00315CF8"/>
    <w:rsid w:val="003204C2"/>
    <w:rsid w:val="00336690"/>
    <w:rsid w:val="003743E2"/>
    <w:rsid w:val="00375CA0"/>
    <w:rsid w:val="00377832"/>
    <w:rsid w:val="003A1A0C"/>
    <w:rsid w:val="003C2046"/>
    <w:rsid w:val="00414474"/>
    <w:rsid w:val="004418D4"/>
    <w:rsid w:val="00452429"/>
    <w:rsid w:val="00461B31"/>
    <w:rsid w:val="00484896"/>
    <w:rsid w:val="0048666A"/>
    <w:rsid w:val="004D761E"/>
    <w:rsid w:val="004D7CBD"/>
    <w:rsid w:val="004E68BB"/>
    <w:rsid w:val="004F3935"/>
    <w:rsid w:val="004F5F96"/>
    <w:rsid w:val="00515838"/>
    <w:rsid w:val="00525765"/>
    <w:rsid w:val="00550F1D"/>
    <w:rsid w:val="0057122E"/>
    <w:rsid w:val="0058067A"/>
    <w:rsid w:val="00592867"/>
    <w:rsid w:val="005A434C"/>
    <w:rsid w:val="005A6D3B"/>
    <w:rsid w:val="005A7662"/>
    <w:rsid w:val="005C3BE5"/>
    <w:rsid w:val="005D6D28"/>
    <w:rsid w:val="0060276E"/>
    <w:rsid w:val="00605850"/>
    <w:rsid w:val="006132E8"/>
    <w:rsid w:val="006260A9"/>
    <w:rsid w:val="006310A1"/>
    <w:rsid w:val="006377D1"/>
    <w:rsid w:val="00642E6C"/>
    <w:rsid w:val="00644706"/>
    <w:rsid w:val="006473DC"/>
    <w:rsid w:val="00651819"/>
    <w:rsid w:val="006550B1"/>
    <w:rsid w:val="00662EA0"/>
    <w:rsid w:val="00664C73"/>
    <w:rsid w:val="006A07F4"/>
    <w:rsid w:val="006C1A88"/>
    <w:rsid w:val="006C4442"/>
    <w:rsid w:val="006D5C28"/>
    <w:rsid w:val="00706C43"/>
    <w:rsid w:val="007201DB"/>
    <w:rsid w:val="007209D5"/>
    <w:rsid w:val="00737CBC"/>
    <w:rsid w:val="007422A1"/>
    <w:rsid w:val="00796212"/>
    <w:rsid w:val="007A3A24"/>
    <w:rsid w:val="007A7543"/>
    <w:rsid w:val="007B7667"/>
    <w:rsid w:val="007D6894"/>
    <w:rsid w:val="00802E93"/>
    <w:rsid w:val="00865574"/>
    <w:rsid w:val="0088566D"/>
    <w:rsid w:val="008C799F"/>
    <w:rsid w:val="008F2ED3"/>
    <w:rsid w:val="00914D77"/>
    <w:rsid w:val="00944DE6"/>
    <w:rsid w:val="009635E4"/>
    <w:rsid w:val="00967F26"/>
    <w:rsid w:val="00997396"/>
    <w:rsid w:val="009A7834"/>
    <w:rsid w:val="009B7F5B"/>
    <w:rsid w:val="009F3A3E"/>
    <w:rsid w:val="00A01236"/>
    <w:rsid w:val="00A14346"/>
    <w:rsid w:val="00A82D4D"/>
    <w:rsid w:val="00A9057D"/>
    <w:rsid w:val="00A91D87"/>
    <w:rsid w:val="00AB7F0B"/>
    <w:rsid w:val="00AE4BF8"/>
    <w:rsid w:val="00B2183F"/>
    <w:rsid w:val="00B43690"/>
    <w:rsid w:val="00B51022"/>
    <w:rsid w:val="00B5646F"/>
    <w:rsid w:val="00B92A8D"/>
    <w:rsid w:val="00B945B8"/>
    <w:rsid w:val="00B966BD"/>
    <w:rsid w:val="00BE3D90"/>
    <w:rsid w:val="00BF7845"/>
    <w:rsid w:val="00C36DCB"/>
    <w:rsid w:val="00C4175D"/>
    <w:rsid w:val="00C527FF"/>
    <w:rsid w:val="00C551D5"/>
    <w:rsid w:val="00C566CE"/>
    <w:rsid w:val="00CA4118"/>
    <w:rsid w:val="00CA73A9"/>
    <w:rsid w:val="00CB60E7"/>
    <w:rsid w:val="00CC0B67"/>
    <w:rsid w:val="00CC1F8F"/>
    <w:rsid w:val="00CE0FBF"/>
    <w:rsid w:val="00CE1FA4"/>
    <w:rsid w:val="00D00E4A"/>
    <w:rsid w:val="00D04ECB"/>
    <w:rsid w:val="00D22386"/>
    <w:rsid w:val="00D27BF2"/>
    <w:rsid w:val="00D33368"/>
    <w:rsid w:val="00D656A4"/>
    <w:rsid w:val="00DA1DB6"/>
    <w:rsid w:val="00DB23EA"/>
    <w:rsid w:val="00DB6CAC"/>
    <w:rsid w:val="00E01E43"/>
    <w:rsid w:val="00E0312C"/>
    <w:rsid w:val="00E104C7"/>
    <w:rsid w:val="00E251BD"/>
    <w:rsid w:val="00E80842"/>
    <w:rsid w:val="00E83AB2"/>
    <w:rsid w:val="00E96688"/>
    <w:rsid w:val="00EA2A8F"/>
    <w:rsid w:val="00EB4201"/>
    <w:rsid w:val="00EC3C8C"/>
    <w:rsid w:val="00ED15C0"/>
    <w:rsid w:val="00EE4B25"/>
    <w:rsid w:val="00EF572D"/>
    <w:rsid w:val="00F039D0"/>
    <w:rsid w:val="00F03D38"/>
    <w:rsid w:val="00F07F1A"/>
    <w:rsid w:val="00F144E5"/>
    <w:rsid w:val="00F2435F"/>
    <w:rsid w:val="00F33CFE"/>
    <w:rsid w:val="00F65EF5"/>
    <w:rsid w:val="00F7112E"/>
    <w:rsid w:val="00FD3EA6"/>
    <w:rsid w:val="00FE283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327E4"/>
  <w15:chartTrackingRefBased/>
  <w15:docId w15:val="{6A15917A-9209-416F-AE71-B87D83F30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574"/>
    <w:rPr>
      <w:rFonts w:ascii="Arial" w:hAnsi="Arial"/>
    </w:rPr>
  </w:style>
  <w:style w:type="paragraph" w:styleId="Heading1">
    <w:name w:val="heading 1"/>
    <w:basedOn w:val="Normal"/>
    <w:next w:val="Normal"/>
    <w:link w:val="Heading1Char"/>
    <w:autoRedefine/>
    <w:qFormat/>
    <w:rsid w:val="0088566D"/>
    <w:pPr>
      <w:keepNext/>
      <w:spacing w:before="240" w:after="120" w:line="240" w:lineRule="auto"/>
      <w:ind w:left="432" w:hanging="432"/>
      <w:jc w:val="both"/>
      <w:outlineLvl w:val="0"/>
    </w:pPr>
    <w:rPr>
      <w:rFonts w:eastAsia="Times New Roman" w:cs="Arial"/>
      <w:b/>
      <w:bCs/>
      <w:color w:val="B2182B" w:themeColor="accent1"/>
      <w:kern w:val="32"/>
      <w:sz w:val="28"/>
      <w:szCs w:val="32"/>
      <w:lang w:val="en-US"/>
    </w:rPr>
  </w:style>
  <w:style w:type="paragraph" w:styleId="Heading3">
    <w:name w:val="heading 3"/>
    <w:basedOn w:val="Normal"/>
    <w:next w:val="Normal"/>
    <w:link w:val="Heading3Char"/>
    <w:qFormat/>
    <w:rsid w:val="00E251BD"/>
    <w:pPr>
      <w:keepNext/>
      <w:numPr>
        <w:ilvl w:val="2"/>
        <w:numId w:val="8"/>
      </w:numPr>
      <w:spacing w:before="240" w:after="60" w:line="240" w:lineRule="auto"/>
      <w:jc w:val="both"/>
      <w:outlineLvl w:val="2"/>
    </w:pPr>
    <w:rPr>
      <w:rFonts w:eastAsia="Times New Roman" w:cs="Arial"/>
      <w:b/>
      <w:bCs/>
      <w:sz w:val="24"/>
      <w:szCs w:val="26"/>
      <w:lang w:val="en-US"/>
    </w:rPr>
  </w:style>
  <w:style w:type="paragraph" w:styleId="Heading4">
    <w:name w:val="heading 4"/>
    <w:basedOn w:val="Normal"/>
    <w:next w:val="Normal"/>
    <w:link w:val="Heading4Char"/>
    <w:semiHidden/>
    <w:unhideWhenUsed/>
    <w:qFormat/>
    <w:rsid w:val="00E251BD"/>
    <w:pPr>
      <w:keepNext/>
      <w:keepLines/>
      <w:numPr>
        <w:ilvl w:val="3"/>
        <w:numId w:val="8"/>
      </w:numPr>
      <w:spacing w:before="200" w:after="120" w:line="240" w:lineRule="auto"/>
      <w:jc w:val="both"/>
      <w:outlineLvl w:val="3"/>
    </w:pPr>
    <w:rPr>
      <w:rFonts w:asciiTheme="majorHAnsi" w:eastAsiaTheme="majorEastAsia" w:hAnsiTheme="majorHAnsi" w:cstheme="majorBidi"/>
      <w:b/>
      <w:bCs/>
      <w:i/>
      <w:iCs/>
      <w:color w:val="B2182B" w:themeColor="accent1"/>
      <w:sz w:val="24"/>
      <w:szCs w:val="24"/>
      <w:lang w:val="en-US"/>
    </w:rPr>
  </w:style>
  <w:style w:type="paragraph" w:styleId="Heading5">
    <w:name w:val="heading 5"/>
    <w:basedOn w:val="Normal"/>
    <w:next w:val="Normal"/>
    <w:link w:val="Heading5Char"/>
    <w:semiHidden/>
    <w:unhideWhenUsed/>
    <w:qFormat/>
    <w:rsid w:val="00E251BD"/>
    <w:pPr>
      <w:keepNext/>
      <w:keepLines/>
      <w:numPr>
        <w:ilvl w:val="4"/>
        <w:numId w:val="8"/>
      </w:numPr>
      <w:spacing w:before="200" w:after="120" w:line="240" w:lineRule="auto"/>
      <w:jc w:val="both"/>
      <w:outlineLvl w:val="4"/>
    </w:pPr>
    <w:rPr>
      <w:rFonts w:asciiTheme="majorHAnsi" w:eastAsiaTheme="majorEastAsia" w:hAnsiTheme="majorHAnsi" w:cstheme="majorBidi"/>
      <w:color w:val="580C15" w:themeColor="accent1" w:themeShade="7F"/>
      <w:sz w:val="24"/>
      <w:szCs w:val="24"/>
      <w:lang w:val="en-US"/>
    </w:rPr>
  </w:style>
  <w:style w:type="paragraph" w:styleId="Heading6">
    <w:name w:val="heading 6"/>
    <w:basedOn w:val="Normal"/>
    <w:next w:val="Normal"/>
    <w:link w:val="Heading6Char"/>
    <w:semiHidden/>
    <w:unhideWhenUsed/>
    <w:qFormat/>
    <w:rsid w:val="00E251BD"/>
    <w:pPr>
      <w:keepNext/>
      <w:keepLines/>
      <w:numPr>
        <w:ilvl w:val="5"/>
        <w:numId w:val="8"/>
      </w:numPr>
      <w:spacing w:before="200" w:after="120" w:line="240" w:lineRule="auto"/>
      <w:jc w:val="both"/>
      <w:outlineLvl w:val="5"/>
    </w:pPr>
    <w:rPr>
      <w:rFonts w:asciiTheme="majorHAnsi" w:eastAsiaTheme="majorEastAsia" w:hAnsiTheme="majorHAnsi" w:cstheme="majorBidi"/>
      <w:i/>
      <w:iCs/>
      <w:color w:val="580C15" w:themeColor="accent1" w:themeShade="7F"/>
      <w:sz w:val="24"/>
      <w:szCs w:val="24"/>
      <w:lang w:val="en-US"/>
    </w:rPr>
  </w:style>
  <w:style w:type="paragraph" w:styleId="Heading7">
    <w:name w:val="heading 7"/>
    <w:basedOn w:val="Normal"/>
    <w:next w:val="Normal"/>
    <w:link w:val="Heading7Char"/>
    <w:semiHidden/>
    <w:unhideWhenUsed/>
    <w:qFormat/>
    <w:rsid w:val="00E251BD"/>
    <w:pPr>
      <w:keepNext/>
      <w:keepLines/>
      <w:numPr>
        <w:ilvl w:val="6"/>
        <w:numId w:val="8"/>
      </w:numPr>
      <w:spacing w:before="200" w:after="120" w:line="240" w:lineRule="auto"/>
      <w:jc w:val="both"/>
      <w:outlineLvl w:val="6"/>
    </w:pPr>
    <w:rPr>
      <w:rFonts w:asciiTheme="majorHAnsi" w:eastAsiaTheme="majorEastAsia" w:hAnsiTheme="majorHAnsi" w:cstheme="majorBidi"/>
      <w:i/>
      <w:iCs/>
      <w:color w:val="6F6F6F" w:themeColor="text1" w:themeTint="BF"/>
      <w:sz w:val="24"/>
      <w:szCs w:val="24"/>
      <w:lang w:val="en-US"/>
    </w:rPr>
  </w:style>
  <w:style w:type="paragraph" w:styleId="Heading8">
    <w:name w:val="heading 8"/>
    <w:basedOn w:val="Normal"/>
    <w:next w:val="Normal"/>
    <w:link w:val="Heading8Char"/>
    <w:semiHidden/>
    <w:unhideWhenUsed/>
    <w:qFormat/>
    <w:rsid w:val="00E251BD"/>
    <w:pPr>
      <w:keepNext/>
      <w:keepLines/>
      <w:numPr>
        <w:ilvl w:val="7"/>
        <w:numId w:val="8"/>
      </w:numPr>
      <w:spacing w:before="200" w:after="120" w:line="240" w:lineRule="auto"/>
      <w:jc w:val="both"/>
      <w:outlineLvl w:val="7"/>
    </w:pPr>
    <w:rPr>
      <w:rFonts w:asciiTheme="majorHAnsi" w:eastAsiaTheme="majorEastAsia" w:hAnsiTheme="majorHAnsi" w:cstheme="majorBidi"/>
      <w:color w:val="6F6F6F" w:themeColor="text1" w:themeTint="BF"/>
      <w:sz w:val="20"/>
      <w:szCs w:val="20"/>
      <w:lang w:val="en-US"/>
    </w:rPr>
  </w:style>
  <w:style w:type="paragraph" w:styleId="Heading9">
    <w:name w:val="heading 9"/>
    <w:basedOn w:val="Normal"/>
    <w:next w:val="Normal"/>
    <w:link w:val="Heading9Char"/>
    <w:semiHidden/>
    <w:unhideWhenUsed/>
    <w:qFormat/>
    <w:rsid w:val="00E251BD"/>
    <w:pPr>
      <w:keepNext/>
      <w:keepLines/>
      <w:numPr>
        <w:ilvl w:val="8"/>
        <w:numId w:val="8"/>
      </w:numPr>
      <w:spacing w:before="200" w:after="120" w:line="240" w:lineRule="auto"/>
      <w:jc w:val="both"/>
      <w:outlineLvl w:val="8"/>
    </w:pPr>
    <w:rPr>
      <w:rFonts w:asciiTheme="majorHAnsi" w:eastAsiaTheme="majorEastAsia" w:hAnsiTheme="majorHAnsi" w:cstheme="majorBidi"/>
      <w:i/>
      <w:iCs/>
      <w:color w:val="6F6F6F"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68BB"/>
    <w:pPr>
      <w:autoSpaceDE w:val="0"/>
      <w:autoSpaceDN w:val="0"/>
      <w:adjustRightInd w:val="0"/>
      <w:spacing w:after="0" w:line="240" w:lineRule="auto"/>
    </w:pPr>
    <w:rPr>
      <w:rFonts w:ascii="Calibri" w:hAnsi="Calibri" w:cs="Calibri"/>
      <w:color w:val="000000"/>
      <w:sz w:val="24"/>
      <w:szCs w:val="24"/>
      <w:lang w:val="en-US"/>
    </w:rPr>
  </w:style>
  <w:style w:type="paragraph" w:styleId="ListParagraph">
    <w:name w:val="List Paragraph"/>
    <w:basedOn w:val="Normal"/>
    <w:uiPriority w:val="34"/>
    <w:qFormat/>
    <w:rsid w:val="005D6D28"/>
    <w:pPr>
      <w:ind w:left="720"/>
      <w:contextualSpacing/>
    </w:pPr>
  </w:style>
  <w:style w:type="paragraph" w:styleId="FootnoteText">
    <w:name w:val="footnote text"/>
    <w:basedOn w:val="Normal"/>
    <w:link w:val="FootnoteTextChar"/>
    <w:uiPriority w:val="99"/>
    <w:semiHidden/>
    <w:unhideWhenUsed/>
    <w:rsid w:val="005D6D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6D28"/>
    <w:rPr>
      <w:sz w:val="20"/>
      <w:szCs w:val="20"/>
    </w:rPr>
  </w:style>
  <w:style w:type="character" w:styleId="FootnoteReference">
    <w:name w:val="footnote reference"/>
    <w:basedOn w:val="DefaultParagraphFont"/>
    <w:uiPriority w:val="99"/>
    <w:semiHidden/>
    <w:unhideWhenUsed/>
    <w:rsid w:val="005D6D28"/>
    <w:rPr>
      <w:vertAlign w:val="superscript"/>
    </w:rPr>
  </w:style>
  <w:style w:type="character" w:styleId="Hyperlink">
    <w:name w:val="Hyperlink"/>
    <w:basedOn w:val="DefaultParagraphFont"/>
    <w:uiPriority w:val="99"/>
    <w:unhideWhenUsed/>
    <w:rsid w:val="005D6D28"/>
    <w:rPr>
      <w:color w:val="21ABF5" w:themeColor="hyperlink"/>
      <w:u w:val="single"/>
    </w:rPr>
  </w:style>
  <w:style w:type="character" w:customStyle="1" w:styleId="Heading1Char">
    <w:name w:val="Heading 1 Char"/>
    <w:basedOn w:val="DefaultParagraphFont"/>
    <w:link w:val="Heading1"/>
    <w:rsid w:val="0088566D"/>
    <w:rPr>
      <w:rFonts w:ascii="Arial" w:eastAsia="Times New Roman" w:hAnsi="Arial" w:cs="Arial"/>
      <w:b/>
      <w:bCs/>
      <w:color w:val="B2182B" w:themeColor="accent1"/>
      <w:kern w:val="32"/>
      <w:sz w:val="28"/>
      <w:szCs w:val="32"/>
      <w:lang w:val="en-US"/>
    </w:rPr>
  </w:style>
  <w:style w:type="character" w:customStyle="1" w:styleId="Heading3Char">
    <w:name w:val="Heading 3 Char"/>
    <w:basedOn w:val="DefaultParagraphFont"/>
    <w:link w:val="Heading3"/>
    <w:rsid w:val="00E251BD"/>
    <w:rPr>
      <w:rFonts w:ascii="Arial" w:eastAsia="Times New Roman" w:hAnsi="Arial" w:cs="Arial"/>
      <w:b/>
      <w:bCs/>
      <w:sz w:val="24"/>
      <w:szCs w:val="26"/>
      <w:lang w:val="en-US"/>
    </w:rPr>
  </w:style>
  <w:style w:type="character" w:customStyle="1" w:styleId="Heading4Char">
    <w:name w:val="Heading 4 Char"/>
    <w:basedOn w:val="DefaultParagraphFont"/>
    <w:link w:val="Heading4"/>
    <w:semiHidden/>
    <w:rsid w:val="00E251BD"/>
    <w:rPr>
      <w:rFonts w:asciiTheme="majorHAnsi" w:eastAsiaTheme="majorEastAsia" w:hAnsiTheme="majorHAnsi" w:cstheme="majorBidi"/>
      <w:b/>
      <w:bCs/>
      <w:i/>
      <w:iCs/>
      <w:color w:val="B2182B" w:themeColor="accent1"/>
      <w:sz w:val="24"/>
      <w:szCs w:val="24"/>
      <w:lang w:val="en-US"/>
    </w:rPr>
  </w:style>
  <w:style w:type="character" w:customStyle="1" w:styleId="Heading5Char">
    <w:name w:val="Heading 5 Char"/>
    <w:basedOn w:val="DefaultParagraphFont"/>
    <w:link w:val="Heading5"/>
    <w:semiHidden/>
    <w:rsid w:val="00E251BD"/>
    <w:rPr>
      <w:rFonts w:asciiTheme="majorHAnsi" w:eastAsiaTheme="majorEastAsia" w:hAnsiTheme="majorHAnsi" w:cstheme="majorBidi"/>
      <w:color w:val="580C15" w:themeColor="accent1" w:themeShade="7F"/>
      <w:sz w:val="24"/>
      <w:szCs w:val="24"/>
      <w:lang w:val="en-US"/>
    </w:rPr>
  </w:style>
  <w:style w:type="character" w:customStyle="1" w:styleId="Heading6Char">
    <w:name w:val="Heading 6 Char"/>
    <w:basedOn w:val="DefaultParagraphFont"/>
    <w:link w:val="Heading6"/>
    <w:semiHidden/>
    <w:rsid w:val="00E251BD"/>
    <w:rPr>
      <w:rFonts w:asciiTheme="majorHAnsi" w:eastAsiaTheme="majorEastAsia" w:hAnsiTheme="majorHAnsi" w:cstheme="majorBidi"/>
      <w:i/>
      <w:iCs/>
      <w:color w:val="580C15" w:themeColor="accent1" w:themeShade="7F"/>
      <w:sz w:val="24"/>
      <w:szCs w:val="24"/>
      <w:lang w:val="en-US"/>
    </w:rPr>
  </w:style>
  <w:style w:type="character" w:customStyle="1" w:styleId="Heading7Char">
    <w:name w:val="Heading 7 Char"/>
    <w:basedOn w:val="DefaultParagraphFont"/>
    <w:link w:val="Heading7"/>
    <w:semiHidden/>
    <w:rsid w:val="00E251BD"/>
    <w:rPr>
      <w:rFonts w:asciiTheme="majorHAnsi" w:eastAsiaTheme="majorEastAsia" w:hAnsiTheme="majorHAnsi" w:cstheme="majorBidi"/>
      <w:i/>
      <w:iCs/>
      <w:color w:val="6F6F6F" w:themeColor="text1" w:themeTint="BF"/>
      <w:sz w:val="24"/>
      <w:szCs w:val="24"/>
      <w:lang w:val="en-US"/>
    </w:rPr>
  </w:style>
  <w:style w:type="character" w:customStyle="1" w:styleId="Heading8Char">
    <w:name w:val="Heading 8 Char"/>
    <w:basedOn w:val="DefaultParagraphFont"/>
    <w:link w:val="Heading8"/>
    <w:semiHidden/>
    <w:rsid w:val="00E251BD"/>
    <w:rPr>
      <w:rFonts w:asciiTheme="majorHAnsi" w:eastAsiaTheme="majorEastAsia" w:hAnsiTheme="majorHAnsi" w:cstheme="majorBidi"/>
      <w:color w:val="6F6F6F" w:themeColor="text1" w:themeTint="BF"/>
      <w:sz w:val="20"/>
      <w:szCs w:val="20"/>
      <w:lang w:val="en-US"/>
    </w:rPr>
  </w:style>
  <w:style w:type="character" w:customStyle="1" w:styleId="Heading9Char">
    <w:name w:val="Heading 9 Char"/>
    <w:basedOn w:val="DefaultParagraphFont"/>
    <w:link w:val="Heading9"/>
    <w:semiHidden/>
    <w:rsid w:val="00E251BD"/>
    <w:rPr>
      <w:rFonts w:asciiTheme="majorHAnsi" w:eastAsiaTheme="majorEastAsia" w:hAnsiTheme="majorHAnsi" w:cstheme="majorBidi"/>
      <w:i/>
      <w:iCs/>
      <w:color w:val="6F6F6F" w:themeColor="text1" w:themeTint="BF"/>
      <w:sz w:val="20"/>
      <w:szCs w:val="20"/>
      <w:lang w:val="en-US"/>
    </w:rPr>
  </w:style>
  <w:style w:type="paragraph" w:styleId="Header">
    <w:name w:val="header"/>
    <w:basedOn w:val="Normal"/>
    <w:link w:val="HeaderChar"/>
    <w:uiPriority w:val="99"/>
    <w:unhideWhenUsed/>
    <w:rsid w:val="00155D0A"/>
    <w:pPr>
      <w:tabs>
        <w:tab w:val="center" w:pos="4703"/>
        <w:tab w:val="right" w:pos="9406"/>
      </w:tabs>
      <w:spacing w:after="0" w:line="240" w:lineRule="auto"/>
    </w:pPr>
  </w:style>
  <w:style w:type="character" w:customStyle="1" w:styleId="HeaderChar">
    <w:name w:val="Header Char"/>
    <w:basedOn w:val="DefaultParagraphFont"/>
    <w:link w:val="Header"/>
    <w:uiPriority w:val="99"/>
    <w:rsid w:val="00155D0A"/>
  </w:style>
  <w:style w:type="paragraph" w:styleId="Footer">
    <w:name w:val="footer"/>
    <w:basedOn w:val="Normal"/>
    <w:link w:val="FooterChar"/>
    <w:uiPriority w:val="99"/>
    <w:unhideWhenUsed/>
    <w:rsid w:val="00155D0A"/>
    <w:pPr>
      <w:tabs>
        <w:tab w:val="center" w:pos="4703"/>
        <w:tab w:val="right" w:pos="9406"/>
      </w:tabs>
      <w:spacing w:after="0" w:line="240" w:lineRule="auto"/>
    </w:pPr>
  </w:style>
  <w:style w:type="character" w:customStyle="1" w:styleId="FooterChar">
    <w:name w:val="Footer Char"/>
    <w:basedOn w:val="DefaultParagraphFont"/>
    <w:link w:val="Footer"/>
    <w:uiPriority w:val="99"/>
    <w:rsid w:val="00155D0A"/>
  </w:style>
  <w:style w:type="table" w:customStyle="1" w:styleId="TableGrid">
    <w:name w:val="TableGrid"/>
    <w:rsid w:val="0019356E"/>
    <w:pPr>
      <w:spacing w:after="0" w:line="240" w:lineRule="auto"/>
    </w:pPr>
    <w:rPr>
      <w:rFonts w:eastAsiaTheme="minorEastAsia"/>
      <w:lang w:eastAsia="et-EE"/>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5A434C"/>
    <w:rPr>
      <w:sz w:val="16"/>
      <w:szCs w:val="16"/>
    </w:rPr>
  </w:style>
  <w:style w:type="paragraph" w:styleId="CommentText">
    <w:name w:val="annotation text"/>
    <w:basedOn w:val="Normal"/>
    <w:link w:val="CommentTextChar"/>
    <w:uiPriority w:val="99"/>
    <w:semiHidden/>
    <w:unhideWhenUsed/>
    <w:rsid w:val="005A434C"/>
    <w:pPr>
      <w:spacing w:line="240" w:lineRule="auto"/>
    </w:pPr>
    <w:rPr>
      <w:sz w:val="20"/>
      <w:szCs w:val="20"/>
    </w:rPr>
  </w:style>
  <w:style w:type="character" w:customStyle="1" w:styleId="CommentTextChar">
    <w:name w:val="Comment Text Char"/>
    <w:basedOn w:val="DefaultParagraphFont"/>
    <w:link w:val="CommentText"/>
    <w:uiPriority w:val="99"/>
    <w:semiHidden/>
    <w:rsid w:val="005A434C"/>
    <w:rPr>
      <w:sz w:val="20"/>
      <w:szCs w:val="20"/>
    </w:rPr>
  </w:style>
  <w:style w:type="paragraph" w:styleId="CommentSubject">
    <w:name w:val="annotation subject"/>
    <w:basedOn w:val="CommentText"/>
    <w:next w:val="CommentText"/>
    <w:link w:val="CommentSubjectChar"/>
    <w:uiPriority w:val="99"/>
    <w:semiHidden/>
    <w:unhideWhenUsed/>
    <w:rsid w:val="005A434C"/>
    <w:rPr>
      <w:b/>
      <w:bCs/>
    </w:rPr>
  </w:style>
  <w:style w:type="character" w:customStyle="1" w:styleId="CommentSubjectChar">
    <w:name w:val="Comment Subject Char"/>
    <w:basedOn w:val="CommentTextChar"/>
    <w:link w:val="CommentSubject"/>
    <w:uiPriority w:val="99"/>
    <w:semiHidden/>
    <w:rsid w:val="005A434C"/>
    <w:rPr>
      <w:b/>
      <w:bCs/>
      <w:sz w:val="20"/>
      <w:szCs w:val="20"/>
    </w:rPr>
  </w:style>
  <w:style w:type="paragraph" w:styleId="BalloonText">
    <w:name w:val="Balloon Text"/>
    <w:basedOn w:val="Normal"/>
    <w:link w:val="BalloonTextChar"/>
    <w:uiPriority w:val="99"/>
    <w:semiHidden/>
    <w:unhideWhenUsed/>
    <w:rsid w:val="005A4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34C"/>
    <w:rPr>
      <w:rFonts w:ascii="Segoe UI" w:hAnsi="Segoe UI" w:cs="Segoe UI"/>
      <w:sz w:val="18"/>
      <w:szCs w:val="18"/>
    </w:rPr>
  </w:style>
  <w:style w:type="paragraph" w:customStyle="1" w:styleId="Standard">
    <w:name w:val="Standard"/>
    <w:rsid w:val="00170587"/>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844967">
      <w:bodyDiv w:val="1"/>
      <w:marLeft w:val="0"/>
      <w:marRight w:val="0"/>
      <w:marTop w:val="0"/>
      <w:marBottom w:val="0"/>
      <w:divBdr>
        <w:top w:val="none" w:sz="0" w:space="0" w:color="auto"/>
        <w:left w:val="none" w:sz="0" w:space="0" w:color="auto"/>
        <w:bottom w:val="none" w:sz="0" w:space="0" w:color="auto"/>
        <w:right w:val="none" w:sz="0" w:space="0" w:color="auto"/>
      </w:divBdr>
      <w:divsChild>
        <w:div w:id="62459897">
          <w:marLeft w:val="0"/>
          <w:marRight w:val="0"/>
          <w:marTop w:val="0"/>
          <w:marBottom w:val="0"/>
          <w:divBdr>
            <w:top w:val="none" w:sz="0" w:space="0" w:color="auto"/>
            <w:left w:val="none" w:sz="0" w:space="0" w:color="auto"/>
            <w:bottom w:val="none" w:sz="0" w:space="0" w:color="auto"/>
            <w:right w:val="none" w:sz="0" w:space="0" w:color="auto"/>
          </w:divBdr>
          <w:divsChild>
            <w:div w:id="1750493732">
              <w:marLeft w:val="0"/>
              <w:marRight w:val="0"/>
              <w:marTop w:val="0"/>
              <w:marBottom w:val="0"/>
              <w:divBdr>
                <w:top w:val="none" w:sz="0" w:space="0" w:color="auto"/>
                <w:left w:val="none" w:sz="0" w:space="0" w:color="auto"/>
                <w:bottom w:val="none" w:sz="0" w:space="0" w:color="auto"/>
                <w:right w:val="none" w:sz="0" w:space="0" w:color="auto"/>
              </w:divBdr>
              <w:divsChild>
                <w:div w:id="1370107703">
                  <w:marLeft w:val="0"/>
                  <w:marRight w:val="0"/>
                  <w:marTop w:val="0"/>
                  <w:marBottom w:val="0"/>
                  <w:divBdr>
                    <w:top w:val="none" w:sz="0" w:space="0" w:color="auto"/>
                    <w:left w:val="none" w:sz="0" w:space="0" w:color="auto"/>
                    <w:bottom w:val="none" w:sz="0" w:space="0" w:color="auto"/>
                    <w:right w:val="none" w:sz="0" w:space="0" w:color="auto"/>
                  </w:divBdr>
                  <w:divsChild>
                    <w:div w:id="218827515">
                      <w:marLeft w:val="0"/>
                      <w:marRight w:val="0"/>
                      <w:marTop w:val="0"/>
                      <w:marBottom w:val="0"/>
                      <w:divBdr>
                        <w:top w:val="none" w:sz="0" w:space="0" w:color="auto"/>
                        <w:left w:val="none" w:sz="0" w:space="0" w:color="auto"/>
                        <w:bottom w:val="none" w:sz="0" w:space="0" w:color="auto"/>
                        <w:right w:val="none" w:sz="0" w:space="0" w:color="auto"/>
                      </w:divBdr>
                      <w:divsChild>
                        <w:div w:id="1421367573">
                          <w:marLeft w:val="0"/>
                          <w:marRight w:val="0"/>
                          <w:marTop w:val="0"/>
                          <w:marBottom w:val="0"/>
                          <w:divBdr>
                            <w:top w:val="none" w:sz="0" w:space="0" w:color="auto"/>
                            <w:left w:val="none" w:sz="0" w:space="0" w:color="auto"/>
                            <w:bottom w:val="none" w:sz="0" w:space="0" w:color="auto"/>
                            <w:right w:val="none" w:sz="0" w:space="0" w:color="auto"/>
                          </w:divBdr>
                          <w:divsChild>
                            <w:div w:id="1666397800">
                              <w:marLeft w:val="-225"/>
                              <w:marRight w:val="-225"/>
                              <w:marTop w:val="0"/>
                              <w:marBottom w:val="0"/>
                              <w:divBdr>
                                <w:top w:val="none" w:sz="0" w:space="0" w:color="auto"/>
                                <w:left w:val="none" w:sz="0" w:space="0" w:color="auto"/>
                                <w:bottom w:val="none" w:sz="0" w:space="0" w:color="auto"/>
                                <w:right w:val="none" w:sz="0" w:space="0" w:color="auto"/>
                              </w:divBdr>
                              <w:divsChild>
                                <w:div w:id="73551476">
                                  <w:marLeft w:val="0"/>
                                  <w:marRight w:val="0"/>
                                  <w:marTop w:val="0"/>
                                  <w:marBottom w:val="0"/>
                                  <w:divBdr>
                                    <w:top w:val="none" w:sz="0" w:space="0" w:color="auto"/>
                                    <w:left w:val="none" w:sz="0" w:space="0" w:color="auto"/>
                                    <w:bottom w:val="none" w:sz="0" w:space="0" w:color="auto"/>
                                    <w:right w:val="none" w:sz="0" w:space="0" w:color="auto"/>
                                  </w:divBdr>
                                  <w:divsChild>
                                    <w:div w:id="2082826531">
                                      <w:marLeft w:val="0"/>
                                      <w:marRight w:val="0"/>
                                      <w:marTop w:val="0"/>
                                      <w:marBottom w:val="0"/>
                                      <w:divBdr>
                                        <w:top w:val="none" w:sz="0" w:space="0" w:color="auto"/>
                                        <w:left w:val="none" w:sz="0" w:space="0" w:color="auto"/>
                                        <w:bottom w:val="none" w:sz="0" w:space="0" w:color="auto"/>
                                        <w:right w:val="none" w:sz="0" w:space="0" w:color="auto"/>
                                      </w:divBdr>
                                      <w:divsChild>
                                        <w:div w:id="89158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484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U1">
  <a:themeElements>
    <a:clrScheme name="TU_Diverge">
      <a:dk1>
        <a:srgbClr val="3F3F3F"/>
      </a:dk1>
      <a:lt1>
        <a:srgbClr val="FFFFFF"/>
      </a:lt1>
      <a:dk2>
        <a:srgbClr val="242424"/>
      </a:dk2>
      <a:lt2>
        <a:srgbClr val="E6E6E6"/>
      </a:lt2>
      <a:accent1>
        <a:srgbClr val="B2182B"/>
      </a:accent1>
      <a:accent2>
        <a:srgbClr val="EF8A62"/>
      </a:accent2>
      <a:accent3>
        <a:srgbClr val="FDDBC7"/>
      </a:accent3>
      <a:accent4>
        <a:srgbClr val="D1E5F0"/>
      </a:accent4>
      <a:accent5>
        <a:srgbClr val="67A9CF"/>
      </a:accent5>
      <a:accent6>
        <a:srgbClr val="2166AC"/>
      </a:accent6>
      <a:hlink>
        <a:srgbClr val="21ABF5"/>
      </a:hlink>
      <a:folHlink>
        <a:srgbClr val="EA7E89"/>
      </a:folHlink>
    </a:clrScheme>
    <a:fontScheme name="TU_2018">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U1" id="{A3EFA73E-84E5-4417-82E4-28875F1CD10A}" vid="{967FD25E-4106-4550-A81A-AB6688410DB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1D2813310205B4E8FD6B807CE7F4387" ma:contentTypeVersion="3" ma:contentTypeDescription="Loo uus dokument" ma:contentTypeScope="" ma:versionID="bb0998de3fd67acb366fce7813c5a617">
  <xsd:schema xmlns:xsd="http://www.w3.org/2001/XMLSchema" xmlns:xs="http://www.w3.org/2001/XMLSchema" xmlns:p="http://schemas.microsoft.com/office/2006/metadata/properties" xmlns:ns2="a47c1d52-314a-407b-943e-ffdd92bdfd56" targetNamespace="http://schemas.microsoft.com/office/2006/metadata/properties" ma:root="true" ma:fieldsID="8e9ecf26f2524c42410bbe078b736cfc" ns2:_="">
    <xsd:import namespace="a47c1d52-314a-407b-943e-ffdd92bdfd5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c1d52-314a-407b-943e-ffdd92bdf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BABD50-2EA4-471F-998A-E7F43E392B93}"/>
</file>

<file path=customXml/itemProps2.xml><?xml version="1.0" encoding="utf-8"?>
<ds:datastoreItem xmlns:ds="http://schemas.openxmlformats.org/officeDocument/2006/customXml" ds:itemID="{EDCCCE29-0B04-411C-B834-8EA30CA6C852}"/>
</file>

<file path=customXml/itemProps3.xml><?xml version="1.0" encoding="utf-8"?>
<ds:datastoreItem xmlns:ds="http://schemas.openxmlformats.org/officeDocument/2006/customXml" ds:itemID="{B43621CB-2501-4327-99CA-0D87AA1F9443}"/>
</file>

<file path=docProps/app.xml><?xml version="1.0" encoding="utf-8"?>
<Properties xmlns="http://schemas.openxmlformats.org/officeDocument/2006/extended-properties" xmlns:vt="http://schemas.openxmlformats.org/officeDocument/2006/docPropsVTypes">
  <Template>Normal.dotm</Template>
  <TotalTime>14</TotalTime>
  <Pages>3</Pages>
  <Words>841</Words>
  <Characters>4878</Characters>
  <Application>Microsoft Office Word</Application>
  <DocSecurity>0</DocSecurity>
  <Lines>40</Lines>
  <Paragraphs>11</Paragraphs>
  <ScaleCrop>false</ScaleCrop>
  <HeadingPairs>
    <vt:vector size="2" baseType="variant">
      <vt:variant>
        <vt:lpstr>Pealkiri</vt:lpstr>
      </vt:variant>
      <vt:variant>
        <vt:i4>1</vt:i4>
      </vt:variant>
    </vt:vector>
  </HeadingPairs>
  <TitlesOfParts>
    <vt:vector size="1" baseType="lpstr">
      <vt:lpstr/>
    </vt:vector>
  </TitlesOfParts>
  <Company>RIK</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Nele Nisu</dc:creator>
  <cp:keywords/>
  <dc:description/>
  <cp:lastModifiedBy>Liis Grünberg</cp:lastModifiedBy>
  <cp:revision>5</cp:revision>
  <dcterms:created xsi:type="dcterms:W3CDTF">2025-09-22T11:58:00Z</dcterms:created>
  <dcterms:modified xsi:type="dcterms:W3CDTF">2025-10-07T10:12:00Z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2025-03-03T15:08:17Z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d16dd203-5ac7-4287-912d-8eeeb43def70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0x01010081D2813310205B4E8FD6B807CE7F4387</vt:lpwstr>
  </property>
</Properties>
</file>